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CF" w:rsidRPr="000B71CF" w:rsidRDefault="009A5F2A" w:rsidP="008A7A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B71CF" w:rsidRPr="000B71CF">
        <w:rPr>
          <w:rFonts w:ascii="Times New Roman" w:hAnsi="Times New Roman" w:cs="Times New Roman"/>
          <w:sz w:val="26"/>
          <w:szCs w:val="26"/>
        </w:rPr>
        <w:t>тверждено</w:t>
      </w:r>
    </w:p>
    <w:p w:rsidR="009732CE" w:rsidRDefault="008A6506" w:rsidP="008A7A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Председателя</w:t>
      </w:r>
      <w:r w:rsidR="00A06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="00A06031">
        <w:rPr>
          <w:rFonts w:ascii="Times New Roman" w:hAnsi="Times New Roman" w:cs="Times New Roman"/>
          <w:sz w:val="26"/>
          <w:szCs w:val="26"/>
        </w:rPr>
        <w:t xml:space="preserve"> </w:t>
      </w:r>
      <w:r w:rsidR="009732CE" w:rsidRPr="000B71C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9A5F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0B71C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0B71C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A06031" w:rsidRPr="000B71CF" w:rsidRDefault="00A06031" w:rsidP="008A7A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распоряжения </w:t>
      </w:r>
      <w:r w:rsidR="008A7A7C">
        <w:rPr>
          <w:rFonts w:ascii="Times New Roman" w:hAnsi="Times New Roman" w:cs="Times New Roman"/>
          <w:sz w:val="26"/>
          <w:szCs w:val="26"/>
        </w:rPr>
        <w:t>Торжокской городской Думы от 22.05.2017 № 18)</w:t>
      </w:r>
    </w:p>
    <w:p w:rsidR="009A5F2A" w:rsidRDefault="009A5F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1"/>
      <w:bookmarkEnd w:id="0"/>
    </w:p>
    <w:p w:rsidR="002C2C82" w:rsidRDefault="002C2C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1CF" w:rsidRPr="000B71CF" w:rsidRDefault="009732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1C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70620" w:rsidRPr="00F70620" w:rsidRDefault="0022682E" w:rsidP="00F706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2682E">
        <w:rPr>
          <w:b/>
          <w:bCs/>
          <w:sz w:val="26"/>
          <w:szCs w:val="26"/>
        </w:rPr>
        <w:t xml:space="preserve">о сообщении лицами, замещающими муниципальные должности, должности муниципальной службы в </w:t>
      </w:r>
      <w:r w:rsidR="008A6506">
        <w:rPr>
          <w:b/>
          <w:bCs/>
          <w:sz w:val="26"/>
          <w:szCs w:val="26"/>
        </w:rPr>
        <w:t>Торжокской городской Думе</w:t>
      </w:r>
      <w:r w:rsidRPr="0022682E">
        <w:rPr>
          <w:b/>
          <w:bCs/>
          <w:sz w:val="26"/>
          <w:szCs w:val="26"/>
        </w:rPr>
        <w:t xml:space="preserve">, о получении </w:t>
      </w:r>
      <w:r w:rsidRPr="0022682E">
        <w:rPr>
          <w:b/>
          <w:sz w:val="26"/>
          <w:szCs w:val="26"/>
        </w:rPr>
        <w:t xml:space="preserve">подарка в связи с </w:t>
      </w:r>
      <w:r w:rsidR="00F70620" w:rsidRPr="00F70620">
        <w:rPr>
          <w:rFonts w:eastAsiaTheme="minorHAnsi"/>
          <w:b/>
          <w:bCs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22682E" w:rsidRDefault="0022682E" w:rsidP="000B71CF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сообщения лицами, замещающими 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9A5F2A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9A5F2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83FDD">
        <w:rPr>
          <w:rFonts w:ascii="Times New Roman" w:hAnsi="Times New Roman" w:cs="Times New Roman"/>
          <w:sz w:val="26"/>
          <w:szCs w:val="26"/>
        </w:rPr>
        <w:t>ой</w:t>
      </w:r>
      <w:r w:rsidR="009A5F2A">
        <w:rPr>
          <w:rFonts w:ascii="Times New Roman" w:hAnsi="Times New Roman" w:cs="Times New Roman"/>
          <w:sz w:val="26"/>
          <w:szCs w:val="26"/>
        </w:rPr>
        <w:t xml:space="preserve"> служ</w:t>
      </w:r>
      <w:r w:rsidR="00C83FDD">
        <w:rPr>
          <w:rFonts w:ascii="Times New Roman" w:hAnsi="Times New Roman" w:cs="Times New Roman"/>
          <w:sz w:val="26"/>
          <w:szCs w:val="26"/>
        </w:rPr>
        <w:t>бы в</w:t>
      </w:r>
      <w:r w:rsidRP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841B6F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0B71CF">
        <w:rPr>
          <w:rFonts w:ascii="Times New Roman" w:hAnsi="Times New Roman" w:cs="Times New Roman"/>
          <w:sz w:val="26"/>
          <w:szCs w:val="26"/>
        </w:rPr>
        <w:t>,</w:t>
      </w:r>
      <w:r w:rsidR="009A5F2A">
        <w:rPr>
          <w:rFonts w:ascii="Times New Roman" w:hAnsi="Times New Roman" w:cs="Times New Roman"/>
          <w:sz w:val="26"/>
          <w:szCs w:val="26"/>
        </w:rPr>
        <w:t xml:space="preserve"> </w:t>
      </w:r>
      <w:r w:rsidRPr="000B71CF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9A5F2A">
        <w:rPr>
          <w:rFonts w:ascii="Times New Roman" w:hAnsi="Times New Roman" w:cs="Times New Roman"/>
          <w:sz w:val="26"/>
          <w:szCs w:val="26"/>
        </w:rPr>
        <w:t xml:space="preserve"> (</w:t>
      </w:r>
      <w:r w:rsidR="000B71CF">
        <w:rPr>
          <w:rFonts w:ascii="Times New Roman" w:hAnsi="Times New Roman" w:cs="Times New Roman"/>
          <w:sz w:val="26"/>
          <w:szCs w:val="26"/>
        </w:rPr>
        <w:t>далее – Положение)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ую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</w:t>
      </w:r>
      <w:r w:rsidR="00C83FDD">
        <w:rPr>
          <w:rFonts w:ascii="Times New Roman" w:hAnsi="Times New Roman" w:cs="Times New Roman"/>
          <w:sz w:val="26"/>
          <w:szCs w:val="26"/>
        </w:rPr>
        <w:t>ь,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</w:t>
      </w:r>
      <w:r w:rsidR="00C83FDD">
        <w:rPr>
          <w:rFonts w:ascii="Times New Roman" w:hAnsi="Times New Roman" w:cs="Times New Roman"/>
          <w:sz w:val="26"/>
          <w:szCs w:val="26"/>
        </w:rPr>
        <w:t xml:space="preserve">ь муниципальной службы </w:t>
      </w:r>
      <w:r w:rsidRPr="000B71CF">
        <w:rPr>
          <w:rFonts w:ascii="Times New Roman" w:hAnsi="Times New Roman" w:cs="Times New Roman"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6414" w:rsidRPr="00E26414" w:rsidRDefault="00F70620" w:rsidP="00E26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62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732CE" w:rsidRPr="00E26414">
        <w:rPr>
          <w:rFonts w:ascii="Times New Roman" w:hAnsi="Times New Roman" w:cs="Times New Roman"/>
          <w:sz w:val="26"/>
          <w:szCs w:val="26"/>
        </w:rPr>
        <w:t xml:space="preserve"> -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лицом, замещающим муниципальную должность, </w:t>
      </w:r>
      <w:r w:rsid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муниципальным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служащим</w:t>
      </w:r>
      <w:r w:rsidR="007569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26414" w:rsidRPr="00E26414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3. Лица, замещающие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 xml:space="preserve"> муниципальной службы в</w:t>
      </w:r>
      <w:r w:rsidR="00E35F7B">
        <w:rPr>
          <w:rFonts w:ascii="Times New Roman" w:hAnsi="Times New Roman" w:cs="Times New Roman"/>
          <w:sz w:val="26"/>
          <w:szCs w:val="26"/>
        </w:rPr>
        <w:t xml:space="preserve">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0B71CF">
        <w:rPr>
          <w:rFonts w:ascii="Times New Roman" w:hAnsi="Times New Roman" w:cs="Times New Roman"/>
          <w:sz w:val="26"/>
          <w:szCs w:val="26"/>
        </w:rPr>
        <w:t>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E26414">
        <w:rPr>
          <w:rFonts w:ascii="Times New Roman" w:hAnsi="Times New Roman" w:cs="Times New Roman"/>
          <w:sz w:val="26"/>
          <w:szCs w:val="26"/>
        </w:rPr>
        <w:t xml:space="preserve">,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26414" w:rsidRPr="00E26414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4. Лица, замещающие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E35F7B">
        <w:rPr>
          <w:rFonts w:ascii="Times New Roman" w:hAnsi="Times New Roman" w:cs="Times New Roman"/>
          <w:sz w:val="26"/>
          <w:szCs w:val="26"/>
        </w:rPr>
        <w:t xml:space="preserve"> </w:t>
      </w:r>
      <w:r w:rsidR="0022682E">
        <w:rPr>
          <w:rFonts w:ascii="Times New Roman" w:hAnsi="Times New Roman" w:cs="Times New Roman"/>
          <w:sz w:val="26"/>
          <w:szCs w:val="26"/>
        </w:rPr>
        <w:t>в</w:t>
      </w:r>
      <w:r w:rsidR="009A5F2A">
        <w:rPr>
          <w:rFonts w:ascii="Times New Roman" w:hAnsi="Times New Roman" w:cs="Times New Roman"/>
          <w:sz w:val="26"/>
          <w:szCs w:val="26"/>
        </w:rPr>
        <w:t xml:space="preserve">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0B71CF">
        <w:rPr>
          <w:rFonts w:ascii="Times New Roman" w:hAnsi="Times New Roman" w:cs="Times New Roman"/>
          <w:sz w:val="26"/>
          <w:szCs w:val="26"/>
        </w:rPr>
        <w:t xml:space="preserve">, обязаны в порядке, предусмотренном настоящим Положением, уведомлять </w:t>
      </w:r>
      <w:r w:rsidR="00F962B8"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Pr="000B71CF">
        <w:rPr>
          <w:rFonts w:ascii="Times New Roman" w:hAnsi="Times New Roman" w:cs="Times New Roman"/>
          <w:sz w:val="26"/>
          <w:szCs w:val="26"/>
        </w:rPr>
        <w:t>работодателя</w:t>
      </w:r>
      <w:r w:rsidR="00F962B8">
        <w:rPr>
          <w:rFonts w:ascii="Times New Roman" w:hAnsi="Times New Roman" w:cs="Times New Roman"/>
          <w:sz w:val="26"/>
          <w:szCs w:val="26"/>
        </w:rPr>
        <w:t>)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обо всех случаях получения подарка в связи с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протокольными мероприятиями, служебными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командировками и другими официальными мероприятиями, участие в которых связано с исполнением ими служе</w:t>
      </w:r>
      <w:r w:rsid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бных (должностных) обязанностей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74" w:history="1">
        <w:r w:rsidRPr="00F5625F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B71CF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</w:t>
      </w:r>
      <w:r w:rsidR="00E26414" w:rsidRPr="00E26414">
        <w:rPr>
          <w:rFonts w:ascii="Times New Roman" w:hAnsi="Times New Roman" w:cs="Times New Roman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E26414">
        <w:rPr>
          <w:rFonts w:ascii="Times New Roman" w:hAnsi="Times New Roman" w:cs="Times New Roman"/>
          <w:sz w:val="26"/>
          <w:szCs w:val="26"/>
        </w:rPr>
        <w:t xml:space="preserve"> </w:t>
      </w:r>
      <w:r w:rsidR="00D7256E">
        <w:rPr>
          <w:rFonts w:ascii="Times New Roman" w:hAnsi="Times New Roman" w:cs="Times New Roman"/>
          <w:sz w:val="26"/>
          <w:szCs w:val="26"/>
        </w:rPr>
        <w:t xml:space="preserve">(далее – уведомление), составленное согласно приложению к настоящему Положению, </w:t>
      </w:r>
      <w:r w:rsidRPr="000B71CF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9A5F2A">
        <w:rPr>
          <w:rFonts w:ascii="Times New Roman" w:hAnsi="Times New Roman" w:cs="Times New Roman"/>
          <w:sz w:val="26"/>
          <w:szCs w:val="26"/>
        </w:rPr>
        <w:t xml:space="preserve">лицом, получившим подарок, </w:t>
      </w:r>
      <w:r w:rsidRPr="000B71CF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получения подарка в </w:t>
      </w:r>
      <w:r w:rsidR="006D4A6A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Pr="000B71CF">
        <w:rPr>
          <w:rFonts w:ascii="Times New Roman" w:hAnsi="Times New Roman" w:cs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732CE" w:rsidRPr="000B71CF" w:rsidRDefault="00595A71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732CE" w:rsidRPr="000B71CF">
        <w:rPr>
          <w:rFonts w:ascii="Times New Roman" w:hAnsi="Times New Roman" w:cs="Times New Roman"/>
          <w:sz w:val="26"/>
          <w:szCs w:val="26"/>
        </w:rPr>
        <w:t>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</w:t>
      </w:r>
      <w:r w:rsidRPr="00595A7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4" w:history="1">
        <w:r w:rsidRPr="00595A71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595A7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595A71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595A71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</w:t>
      </w:r>
      <w:r w:rsidRPr="000B71CF">
        <w:rPr>
          <w:rFonts w:ascii="Times New Roman" w:hAnsi="Times New Roman" w:cs="Times New Roman"/>
          <w:sz w:val="26"/>
          <w:szCs w:val="26"/>
        </w:rPr>
        <w:t>ющего должность муниципальной службы</w:t>
      </w:r>
      <w:r w:rsidR="00D7256E">
        <w:rPr>
          <w:rFonts w:ascii="Times New Roman" w:hAnsi="Times New Roman" w:cs="Times New Roman"/>
          <w:sz w:val="26"/>
          <w:szCs w:val="26"/>
        </w:rPr>
        <w:t>, муниципального служащего</w:t>
      </w:r>
      <w:r w:rsidRP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Pr="000B71CF">
        <w:rPr>
          <w:rFonts w:ascii="Times New Roman" w:hAnsi="Times New Roman" w:cs="Times New Roman"/>
          <w:sz w:val="26"/>
          <w:szCs w:val="26"/>
        </w:rPr>
        <w:t>, оно представляется не позднее следующего дня после ее устранения.</w:t>
      </w:r>
    </w:p>
    <w:p w:rsidR="00952142" w:rsidRPr="00952142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952142">
        <w:rPr>
          <w:rFonts w:ascii="Times New Roman" w:hAnsi="Times New Roman" w:cs="Times New Roman"/>
          <w:sz w:val="26"/>
          <w:szCs w:val="26"/>
        </w:rPr>
        <w:t xml:space="preserve">, </w:t>
      </w:r>
      <w:r w:rsidR="00952142" w:rsidRPr="009521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другой экземпляр направляется </w:t>
      </w:r>
      <w:r w:rsidR="00952142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6D4A6A">
        <w:rPr>
          <w:rFonts w:ascii="Times New Roman" w:eastAsiaTheme="minorHAnsi" w:hAnsi="Times New Roman" w:cs="Times New Roman"/>
          <w:sz w:val="26"/>
          <w:szCs w:val="26"/>
          <w:lang w:eastAsia="en-US"/>
        </w:rPr>
        <w:t>бухгалтерию Торжокской городской Думы</w:t>
      </w:r>
      <w:r w:rsidR="00A37CE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D7256E">
        <w:rPr>
          <w:rFonts w:ascii="Times New Roman" w:hAnsi="Times New Roman" w:cs="Times New Roman"/>
          <w:sz w:val="26"/>
          <w:szCs w:val="26"/>
        </w:rPr>
        <w:t xml:space="preserve">7. Подарок, стоимость которого подтверждается документами и превышает </w:t>
      </w:r>
      <w:r w:rsidR="002C2C8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256E">
        <w:rPr>
          <w:rFonts w:ascii="Times New Roman" w:hAnsi="Times New Roman" w:cs="Times New Roman"/>
          <w:sz w:val="26"/>
          <w:szCs w:val="26"/>
        </w:rPr>
        <w:t>3 тыс</w:t>
      </w:r>
      <w:r w:rsidR="00595A71" w:rsidRPr="00D7256E">
        <w:rPr>
          <w:rFonts w:ascii="Times New Roman" w:hAnsi="Times New Roman" w:cs="Times New Roman"/>
          <w:sz w:val="26"/>
          <w:szCs w:val="26"/>
        </w:rPr>
        <w:t>ячи</w:t>
      </w:r>
      <w:r w:rsidRPr="00D7256E">
        <w:rPr>
          <w:rFonts w:ascii="Times New Roman" w:hAnsi="Times New Roman" w:cs="Times New Roman"/>
          <w:sz w:val="26"/>
          <w:szCs w:val="26"/>
        </w:rPr>
        <w:t xml:space="preserve"> рублей либо стоимость которого получившему </w:t>
      </w:r>
      <w:r w:rsidR="008A7A7C">
        <w:rPr>
          <w:rFonts w:ascii="Times New Roman" w:hAnsi="Times New Roman" w:cs="Times New Roman"/>
          <w:sz w:val="26"/>
          <w:szCs w:val="26"/>
        </w:rPr>
        <w:t>его муниципальному служащему</w:t>
      </w:r>
      <w:r w:rsidRPr="00D7256E">
        <w:rPr>
          <w:rFonts w:ascii="Times New Roman" w:hAnsi="Times New Roman" w:cs="Times New Roman"/>
          <w:sz w:val="26"/>
          <w:szCs w:val="26"/>
        </w:rPr>
        <w:t xml:space="preserve"> неизвестна, сдается в </w:t>
      </w:r>
      <w:r w:rsidR="006D4A6A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Pr="00D7256E">
        <w:rPr>
          <w:rFonts w:ascii="Times New Roman" w:hAnsi="Times New Roman" w:cs="Times New Roman"/>
          <w:sz w:val="26"/>
          <w:szCs w:val="26"/>
        </w:rPr>
        <w:t>, котор</w:t>
      </w:r>
      <w:r w:rsidR="006D4A6A">
        <w:rPr>
          <w:rFonts w:ascii="Times New Roman" w:hAnsi="Times New Roman" w:cs="Times New Roman"/>
          <w:sz w:val="26"/>
          <w:szCs w:val="26"/>
        </w:rPr>
        <w:t>ая</w:t>
      </w:r>
      <w:r w:rsidRPr="00D7256E">
        <w:rPr>
          <w:rFonts w:ascii="Times New Roman" w:hAnsi="Times New Roman" w:cs="Times New Roman"/>
          <w:sz w:val="26"/>
          <w:szCs w:val="26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56E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</w:t>
      </w:r>
      <w:r w:rsidR="00E35F7B">
        <w:rPr>
          <w:rFonts w:ascii="Times New Roman" w:hAnsi="Times New Roman" w:cs="Times New Roman"/>
          <w:sz w:val="26"/>
          <w:szCs w:val="26"/>
        </w:rPr>
        <w:t>муниципальную</w:t>
      </w:r>
      <w:r w:rsidRPr="00D7256E">
        <w:rPr>
          <w:rFonts w:ascii="Times New Roman" w:hAnsi="Times New Roman" w:cs="Times New Roman"/>
          <w:sz w:val="26"/>
          <w:szCs w:val="26"/>
        </w:rPr>
        <w:t xml:space="preserve"> </w:t>
      </w:r>
      <w:r w:rsidR="00E35F7B" w:rsidRPr="00D7256E">
        <w:rPr>
          <w:rFonts w:ascii="Times New Roman" w:hAnsi="Times New Roman" w:cs="Times New Roman"/>
          <w:sz w:val="26"/>
          <w:szCs w:val="26"/>
        </w:rPr>
        <w:t>должность</w:t>
      </w:r>
      <w:r w:rsidRPr="00D7256E">
        <w:rPr>
          <w:rFonts w:ascii="Times New Roman" w:hAnsi="Times New Roman" w:cs="Times New Roman"/>
          <w:sz w:val="26"/>
          <w:szCs w:val="26"/>
        </w:rPr>
        <w:t xml:space="preserve"> </w:t>
      </w:r>
      <w:r w:rsidR="00E35F7B">
        <w:rPr>
          <w:rFonts w:ascii="Times New Roman" w:hAnsi="Times New Roman" w:cs="Times New Roman"/>
          <w:sz w:val="26"/>
          <w:szCs w:val="26"/>
        </w:rPr>
        <w:t xml:space="preserve">в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D7256E">
        <w:rPr>
          <w:rFonts w:ascii="Times New Roman" w:hAnsi="Times New Roman" w:cs="Times New Roman"/>
          <w:sz w:val="26"/>
          <w:szCs w:val="26"/>
        </w:rPr>
        <w:t xml:space="preserve">, независимо от его стоимости подлежит передаче на хранение в порядке, предусмотренном </w:t>
      </w:r>
      <w:hyperlink w:anchor="P48" w:history="1">
        <w:r w:rsidRPr="00D7256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D7256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9. </w:t>
      </w:r>
      <w:r w:rsidR="00B4451C">
        <w:rPr>
          <w:rFonts w:ascii="Times New Roman" w:hAnsi="Times New Roman" w:cs="Times New Roman"/>
          <w:sz w:val="26"/>
          <w:szCs w:val="26"/>
        </w:rPr>
        <w:t>О</w:t>
      </w:r>
      <w:r w:rsidR="00B4451C" w:rsidRPr="000B71CF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законодательством Российской Федерации за утрату или повреждение подарка </w:t>
      </w:r>
      <w:r w:rsidR="00B4451C">
        <w:rPr>
          <w:rFonts w:ascii="Times New Roman" w:hAnsi="Times New Roman" w:cs="Times New Roman"/>
          <w:sz w:val="26"/>
          <w:szCs w:val="26"/>
        </w:rPr>
        <w:t>д</w:t>
      </w:r>
      <w:r w:rsidRPr="000B71CF">
        <w:rPr>
          <w:rFonts w:ascii="Times New Roman" w:hAnsi="Times New Roman" w:cs="Times New Roman"/>
          <w:sz w:val="26"/>
          <w:szCs w:val="26"/>
        </w:rPr>
        <w:t xml:space="preserve">о передачи </w:t>
      </w:r>
      <w:r w:rsidR="00B4451C">
        <w:rPr>
          <w:rFonts w:ascii="Times New Roman" w:hAnsi="Times New Roman" w:cs="Times New Roman"/>
          <w:sz w:val="26"/>
          <w:szCs w:val="26"/>
        </w:rPr>
        <w:t>его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по акту приема-передачи</w:t>
      </w:r>
      <w:r w:rsidR="00B4451C">
        <w:rPr>
          <w:rFonts w:ascii="Times New Roman" w:hAnsi="Times New Roman" w:cs="Times New Roman"/>
          <w:sz w:val="26"/>
          <w:szCs w:val="26"/>
        </w:rPr>
        <w:t xml:space="preserve"> на хранение в </w:t>
      </w:r>
      <w:r w:rsidR="006D4A6A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Pr="000B71CF">
        <w:rPr>
          <w:rFonts w:ascii="Times New Roman" w:hAnsi="Times New Roman" w:cs="Times New Roman"/>
          <w:sz w:val="26"/>
          <w:szCs w:val="26"/>
        </w:rPr>
        <w:t xml:space="preserve"> несет лицо, получившее подарок.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</w:t>
      </w:r>
      <w:r w:rsidR="00C83FDD">
        <w:rPr>
          <w:rFonts w:ascii="Times New Roman" w:hAnsi="Times New Roman" w:cs="Times New Roman"/>
          <w:sz w:val="26"/>
          <w:szCs w:val="26"/>
        </w:rPr>
        <w:t xml:space="preserve">, стоимость которого неизвестна, </w:t>
      </w:r>
      <w:r w:rsidRPr="000B71CF">
        <w:rPr>
          <w:rFonts w:ascii="Times New Roman" w:hAnsi="Times New Roman" w:cs="Times New Roman"/>
          <w:sz w:val="26"/>
          <w:szCs w:val="26"/>
        </w:rPr>
        <w:t>определение его стоимости проводится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Федерации,</w:t>
      </w:r>
      <w:r w:rsidRPr="000B71CF">
        <w:rPr>
          <w:rFonts w:ascii="Times New Roman" w:hAnsi="Times New Roman" w:cs="Times New Roman"/>
          <w:sz w:val="26"/>
          <w:szCs w:val="26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BC442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83FDD" w:rsidRPr="00BC4420">
        <w:rPr>
          <w:rFonts w:ascii="Times New Roman" w:hAnsi="Times New Roman" w:cs="Times New Roman"/>
          <w:sz w:val="26"/>
          <w:szCs w:val="26"/>
        </w:rPr>
        <w:t xml:space="preserve">по </w:t>
      </w:r>
      <w:r w:rsidR="00BC4420" w:rsidRPr="00BC4420">
        <w:rPr>
          <w:rFonts w:ascii="Times New Roman" w:hAnsi="Times New Roman" w:cs="Times New Roman"/>
          <w:sz w:val="26"/>
          <w:szCs w:val="26"/>
        </w:rPr>
        <w:t xml:space="preserve">списанию и передаче </w:t>
      </w:r>
      <w:r w:rsidR="00C83FDD" w:rsidRPr="00BC4420">
        <w:rPr>
          <w:rFonts w:ascii="Times New Roman" w:hAnsi="Times New Roman" w:cs="Times New Roman"/>
          <w:sz w:val="26"/>
          <w:szCs w:val="26"/>
        </w:rPr>
        <w:t>материальных ценностей</w:t>
      </w:r>
      <w:r w:rsidR="00BC4420" w:rsidRPr="00BC4420">
        <w:rPr>
          <w:rFonts w:ascii="Times New Roman" w:hAnsi="Times New Roman" w:cs="Times New Roman"/>
          <w:sz w:val="26"/>
          <w:szCs w:val="26"/>
        </w:rPr>
        <w:t xml:space="preserve">, состав которой утверждается правовым актом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Pr="00BC4420">
        <w:rPr>
          <w:rFonts w:ascii="Times New Roman" w:hAnsi="Times New Roman" w:cs="Times New Roman"/>
          <w:sz w:val="26"/>
          <w:szCs w:val="26"/>
        </w:rPr>
        <w:t>.</w:t>
      </w:r>
      <w:r w:rsidRPr="000B71CF">
        <w:rPr>
          <w:rFonts w:ascii="Times New Roman" w:hAnsi="Times New Roman" w:cs="Times New Roman"/>
          <w:sz w:val="26"/>
          <w:szCs w:val="26"/>
        </w:rPr>
        <w:t xml:space="preserve"> Сведения о рыночной цене подтверждаются документально, а при невозможности документального подтверждения экспертным путем. </w:t>
      </w:r>
      <w:r w:rsidRPr="00D7256E">
        <w:rPr>
          <w:rFonts w:ascii="Times New Roman" w:hAnsi="Times New Roman" w:cs="Times New Roman"/>
          <w:sz w:val="26"/>
          <w:szCs w:val="26"/>
        </w:rPr>
        <w:t>Подарок возвращается сдавшему его лицу по акту приема-передачи в случае, если его стоимость не превышает 3 тыс</w:t>
      </w:r>
      <w:r w:rsidR="00B4451C" w:rsidRPr="00D7256E">
        <w:rPr>
          <w:rFonts w:ascii="Times New Roman" w:hAnsi="Times New Roman" w:cs="Times New Roman"/>
          <w:sz w:val="26"/>
          <w:szCs w:val="26"/>
        </w:rPr>
        <w:t>яч</w:t>
      </w:r>
      <w:r w:rsidRPr="00D7256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0B71CF">
        <w:rPr>
          <w:rFonts w:ascii="Times New Roman" w:hAnsi="Times New Roman" w:cs="Times New Roman"/>
          <w:sz w:val="26"/>
          <w:szCs w:val="26"/>
        </w:rPr>
        <w:t>11. Лицо, замещающее муниципальн</w:t>
      </w:r>
      <w:r w:rsidR="00E35F7B">
        <w:rPr>
          <w:rFonts w:ascii="Times New Roman" w:hAnsi="Times New Roman" w:cs="Times New Roman"/>
          <w:sz w:val="26"/>
          <w:szCs w:val="26"/>
        </w:rPr>
        <w:t>ую</w:t>
      </w:r>
      <w:r w:rsidRP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E35F7B" w:rsidRPr="000B71CF">
        <w:rPr>
          <w:rFonts w:ascii="Times New Roman" w:hAnsi="Times New Roman" w:cs="Times New Roman"/>
          <w:sz w:val="26"/>
          <w:szCs w:val="26"/>
        </w:rPr>
        <w:t>должность</w:t>
      </w:r>
      <w:r w:rsidR="00D7256E">
        <w:rPr>
          <w:rFonts w:ascii="Times New Roman" w:hAnsi="Times New Roman" w:cs="Times New Roman"/>
          <w:sz w:val="26"/>
          <w:szCs w:val="26"/>
        </w:rPr>
        <w:t xml:space="preserve">, </w:t>
      </w:r>
      <w:r w:rsidR="00E35F7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7256E">
        <w:rPr>
          <w:rFonts w:ascii="Times New Roman" w:hAnsi="Times New Roman" w:cs="Times New Roman"/>
          <w:sz w:val="26"/>
          <w:szCs w:val="26"/>
        </w:rPr>
        <w:t>муниципальн</w:t>
      </w:r>
      <w:r w:rsidR="00E35F7B">
        <w:rPr>
          <w:rFonts w:ascii="Times New Roman" w:hAnsi="Times New Roman" w:cs="Times New Roman"/>
          <w:sz w:val="26"/>
          <w:szCs w:val="26"/>
        </w:rPr>
        <w:t>ой</w:t>
      </w:r>
      <w:r w:rsidR="00D7256E">
        <w:rPr>
          <w:rFonts w:ascii="Times New Roman" w:hAnsi="Times New Roman" w:cs="Times New Roman"/>
          <w:sz w:val="26"/>
          <w:szCs w:val="26"/>
        </w:rPr>
        <w:t xml:space="preserve"> служ</w:t>
      </w:r>
      <w:r w:rsidR="00E35F7B">
        <w:rPr>
          <w:rFonts w:ascii="Times New Roman" w:hAnsi="Times New Roman" w:cs="Times New Roman"/>
          <w:sz w:val="26"/>
          <w:szCs w:val="26"/>
        </w:rPr>
        <w:t>бы в</w:t>
      </w:r>
      <w:r w:rsidRP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6D4A6A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0B71CF">
        <w:rPr>
          <w:rFonts w:ascii="Times New Roman" w:hAnsi="Times New Roman" w:cs="Times New Roman"/>
          <w:sz w:val="26"/>
          <w:szCs w:val="26"/>
        </w:rPr>
        <w:t>, сдавш</w:t>
      </w:r>
      <w:r w:rsidR="00D7256E">
        <w:rPr>
          <w:rFonts w:ascii="Times New Roman" w:hAnsi="Times New Roman" w:cs="Times New Roman"/>
          <w:sz w:val="26"/>
          <w:szCs w:val="26"/>
        </w:rPr>
        <w:t>ее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подарок, может его выкупить, направив на имя </w:t>
      </w:r>
      <w:r w:rsidR="006D4A6A">
        <w:rPr>
          <w:rFonts w:ascii="Times New Roman" w:hAnsi="Times New Roman" w:cs="Times New Roman"/>
          <w:sz w:val="26"/>
          <w:szCs w:val="26"/>
        </w:rPr>
        <w:t>Председателя Торжокской городской Думы</w:t>
      </w:r>
      <w:r w:rsidRPr="000B71CF">
        <w:rPr>
          <w:rFonts w:ascii="Times New Roman" w:hAnsi="Times New Roman" w:cs="Times New Roman"/>
          <w:sz w:val="26"/>
          <w:szCs w:val="26"/>
        </w:rPr>
        <w:t xml:space="preserve"> соответствующее заявление не позднее двух месяцев со дня сдачи подарка</w:t>
      </w:r>
      <w:r w:rsidR="00B4451C">
        <w:rPr>
          <w:rFonts w:ascii="Times New Roman" w:hAnsi="Times New Roman" w:cs="Times New Roman"/>
          <w:sz w:val="26"/>
          <w:szCs w:val="26"/>
        </w:rPr>
        <w:t xml:space="preserve"> в </w:t>
      </w:r>
      <w:r w:rsidR="006D4A6A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  <w:r w:rsidRPr="000B71CF">
        <w:rPr>
          <w:rFonts w:ascii="Times New Roman" w:hAnsi="Times New Roman" w:cs="Times New Roman"/>
          <w:sz w:val="26"/>
          <w:szCs w:val="26"/>
        </w:rPr>
        <w:t xml:space="preserve">12. </w:t>
      </w:r>
      <w:r w:rsidR="006D4A6A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в течение 3-х месяцев со дня поступления заявления, указанного в </w:t>
      </w:r>
      <w:hyperlink w:anchor="P52" w:history="1">
        <w:r w:rsidRPr="00B4451C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0B71CF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13. Подарок, в отношении которого не поступило заявление, указанное </w:t>
      </w:r>
      <w:r w:rsidRPr="00B4451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2" w:history="1">
        <w:r w:rsidRPr="00B4451C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B4451C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</w:t>
      </w:r>
      <w:r w:rsidR="00463209">
        <w:rPr>
          <w:rFonts w:ascii="Times New Roman" w:hAnsi="Times New Roman" w:cs="Times New Roman"/>
          <w:sz w:val="26"/>
          <w:szCs w:val="26"/>
        </w:rPr>
        <w:t>Торжокской городской Думой</w:t>
      </w:r>
      <w:r w:rsidRPr="000B71CF">
        <w:rPr>
          <w:rFonts w:ascii="Times New Roman" w:hAnsi="Times New Roman" w:cs="Times New Roman"/>
          <w:sz w:val="26"/>
          <w:szCs w:val="26"/>
        </w:rPr>
        <w:t xml:space="preserve"> с </w:t>
      </w:r>
      <w:r w:rsidRPr="000B71CF">
        <w:rPr>
          <w:rFonts w:ascii="Times New Roman" w:hAnsi="Times New Roman" w:cs="Times New Roman"/>
          <w:sz w:val="26"/>
          <w:szCs w:val="26"/>
        </w:rPr>
        <w:lastRenderedPageBreak/>
        <w:t xml:space="preserve">учетом заключения комиссии по списанию и передаче материальных ценностей в </w:t>
      </w:r>
      <w:r w:rsidR="00463209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 целесообразности использования подарка для обеспечения деятельности </w:t>
      </w:r>
      <w:r w:rsidR="00463209"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5"/>
      <w:bookmarkEnd w:id="5"/>
      <w:r w:rsidRPr="000B71CF">
        <w:rPr>
          <w:rFonts w:ascii="Times New Roman" w:hAnsi="Times New Roman" w:cs="Times New Roman"/>
          <w:sz w:val="26"/>
          <w:szCs w:val="26"/>
        </w:rPr>
        <w:t xml:space="preserve">14. В случае нецелесообразности использования подарка </w:t>
      </w:r>
      <w:r w:rsidR="00463209">
        <w:rPr>
          <w:rFonts w:ascii="Times New Roman" w:hAnsi="Times New Roman" w:cs="Times New Roman"/>
          <w:sz w:val="26"/>
          <w:szCs w:val="26"/>
        </w:rPr>
        <w:t>Председателем Торжокской городской Думы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6E530D" w:rsidRPr="003C784A">
        <w:rPr>
          <w:rFonts w:ascii="Times New Roman" w:hAnsi="Times New Roman" w:cs="Times New Roman"/>
          <w:sz w:val="26"/>
          <w:szCs w:val="26"/>
        </w:rPr>
        <w:t>контрактн</w:t>
      </w:r>
      <w:r w:rsidR="00463209">
        <w:rPr>
          <w:rFonts w:ascii="Times New Roman" w:hAnsi="Times New Roman" w:cs="Times New Roman"/>
          <w:sz w:val="26"/>
          <w:szCs w:val="26"/>
        </w:rPr>
        <w:t>ым</w:t>
      </w:r>
      <w:r w:rsidR="006E530D" w:rsidRPr="003C784A">
        <w:rPr>
          <w:rFonts w:ascii="Times New Roman" w:hAnsi="Times New Roman" w:cs="Times New Roman"/>
          <w:sz w:val="26"/>
          <w:szCs w:val="26"/>
        </w:rPr>
        <w:t xml:space="preserve"> </w:t>
      </w:r>
      <w:r w:rsidR="00463209">
        <w:rPr>
          <w:rFonts w:ascii="Times New Roman" w:hAnsi="Times New Roman" w:cs="Times New Roman"/>
          <w:sz w:val="26"/>
          <w:szCs w:val="26"/>
        </w:rPr>
        <w:t>управляющим Торжокской городской Думы</w:t>
      </w:r>
      <w:r w:rsidR="003C784A">
        <w:rPr>
          <w:rFonts w:ascii="Times New Roman" w:hAnsi="Times New Roman" w:cs="Times New Roman"/>
          <w:sz w:val="26"/>
          <w:szCs w:val="26"/>
        </w:rPr>
        <w:t>,</w:t>
      </w:r>
      <w:r w:rsidRPr="006E53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71CF">
        <w:rPr>
          <w:rFonts w:ascii="Times New Roman" w:hAnsi="Times New Roman" w:cs="Times New Roman"/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15. Оценка стоимости подарка для реализации (выкупа), предусмотренная </w:t>
      </w:r>
      <w:hyperlink w:anchor="P53" w:history="1">
        <w:r w:rsidRPr="00204A8D">
          <w:rPr>
            <w:rFonts w:ascii="Times New Roman" w:hAnsi="Times New Roman" w:cs="Times New Roman"/>
            <w:sz w:val="26"/>
            <w:szCs w:val="26"/>
          </w:rPr>
          <w:t>пунктами 12</w:t>
        </w:r>
      </w:hyperlink>
      <w:r w:rsidRPr="00204A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 w:history="1">
        <w:r w:rsidRPr="00204A8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04A8D">
        <w:rPr>
          <w:rFonts w:ascii="Times New Roman" w:hAnsi="Times New Roman" w:cs="Times New Roman"/>
          <w:sz w:val="26"/>
          <w:szCs w:val="26"/>
        </w:rPr>
        <w:t xml:space="preserve"> н</w:t>
      </w:r>
      <w:r w:rsidRPr="000B71CF">
        <w:rPr>
          <w:rFonts w:ascii="Times New Roman" w:hAnsi="Times New Roman" w:cs="Times New Roman"/>
          <w:sz w:val="26"/>
          <w:szCs w:val="26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16. </w:t>
      </w:r>
      <w:r w:rsidR="00DB0B4A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Торжка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F962B8">
        <w:rPr>
          <w:rFonts w:ascii="Times New Roman" w:hAnsi="Times New Roman" w:cs="Times New Roman"/>
          <w:sz w:val="26"/>
          <w:szCs w:val="26"/>
        </w:rPr>
        <w:t>ячи</w:t>
      </w:r>
      <w:r w:rsidRPr="000B71CF">
        <w:rPr>
          <w:rFonts w:ascii="Times New Roman" w:hAnsi="Times New Roman" w:cs="Times New Roman"/>
          <w:sz w:val="26"/>
          <w:szCs w:val="26"/>
        </w:rPr>
        <w:t xml:space="preserve"> рублей, в реестр муниципально</w:t>
      </w:r>
      <w:r w:rsidR="00F962B8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DB0B4A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</w:t>
      </w:r>
      <w:r w:rsidR="00463209">
        <w:rPr>
          <w:rFonts w:ascii="Times New Roman" w:hAnsi="Times New Roman" w:cs="Times New Roman"/>
          <w:sz w:val="26"/>
          <w:szCs w:val="26"/>
        </w:rPr>
        <w:t>Председателем Торжокской городской Думы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F962B8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Pr="000B71CF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2CE" w:rsidRDefault="009732CE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9732CE" w:rsidRDefault="009732CE">
      <w:pPr>
        <w:pStyle w:val="ConsPlusNormal"/>
        <w:ind w:firstLine="540"/>
        <w:jc w:val="both"/>
      </w:pPr>
    </w:p>
    <w:p w:rsidR="009732CE" w:rsidRDefault="009732CE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A537CF" w:rsidRDefault="00A537CF">
      <w:pPr>
        <w:pStyle w:val="ConsPlusNormal"/>
        <w:ind w:firstLine="540"/>
        <w:jc w:val="both"/>
      </w:pPr>
    </w:p>
    <w:p w:rsidR="00A537CF" w:rsidRDefault="00A537CF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463209" w:rsidRDefault="00463209">
      <w:pPr>
        <w:pStyle w:val="ConsPlusNormal"/>
        <w:ind w:firstLine="540"/>
        <w:jc w:val="both"/>
      </w:pPr>
    </w:p>
    <w:p w:rsidR="00463209" w:rsidRDefault="00463209">
      <w:pPr>
        <w:pStyle w:val="ConsPlusNormal"/>
        <w:ind w:firstLine="540"/>
        <w:jc w:val="both"/>
      </w:pPr>
    </w:p>
    <w:p w:rsidR="00463209" w:rsidRDefault="00463209">
      <w:pPr>
        <w:pStyle w:val="ConsPlusNormal"/>
        <w:ind w:firstLine="540"/>
        <w:jc w:val="both"/>
      </w:pPr>
    </w:p>
    <w:p w:rsidR="009732CE" w:rsidRPr="00204A8D" w:rsidRDefault="00204A8D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  <w:r w:rsidRPr="00204A8D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C2C82" w:rsidRDefault="009732CE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04A8D">
        <w:rPr>
          <w:rFonts w:ascii="Times New Roman" w:hAnsi="Times New Roman" w:cs="Times New Roman"/>
          <w:sz w:val="20"/>
        </w:rPr>
        <w:t xml:space="preserve">к </w:t>
      </w:r>
      <w:hyperlink w:anchor="P31" w:history="1">
        <w:r w:rsidR="002C2C82" w:rsidRPr="002C2C82">
          <w:rPr>
            <w:rFonts w:ascii="Times New Roman" w:hAnsi="Times New Roman" w:cs="Times New Roman"/>
            <w:sz w:val="20"/>
          </w:rPr>
          <w:t>Положени</w:t>
        </w:r>
      </w:hyperlink>
      <w:r w:rsidR="002C2C82" w:rsidRPr="002C2C82">
        <w:rPr>
          <w:rFonts w:ascii="Times New Roman" w:hAnsi="Times New Roman" w:cs="Times New Roman"/>
          <w:sz w:val="20"/>
        </w:rPr>
        <w:t xml:space="preserve">ю о сообщении лицами, </w:t>
      </w:r>
      <w:r w:rsidR="002C2C82" w:rsidRPr="002C2C82">
        <w:rPr>
          <w:rFonts w:ascii="Times New Roman" w:hAnsi="Times New Roman" w:cs="Times New Roman"/>
          <w:bCs/>
          <w:sz w:val="20"/>
        </w:rPr>
        <w:t>замещающими</w:t>
      </w:r>
    </w:p>
    <w:p w:rsidR="0056602B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C2C82">
        <w:rPr>
          <w:rFonts w:ascii="Times New Roman" w:hAnsi="Times New Roman" w:cs="Times New Roman"/>
          <w:bCs/>
          <w:sz w:val="20"/>
        </w:rPr>
        <w:t xml:space="preserve"> муниципальные должности, </w:t>
      </w:r>
      <w:r w:rsidR="0056602B" w:rsidRPr="002C2C82">
        <w:rPr>
          <w:rFonts w:ascii="Times New Roman" w:hAnsi="Times New Roman" w:cs="Times New Roman"/>
          <w:bCs/>
          <w:sz w:val="20"/>
        </w:rPr>
        <w:t xml:space="preserve">должности </w:t>
      </w:r>
    </w:p>
    <w:p w:rsidR="002C2C82" w:rsidRDefault="0056602B" w:rsidP="00D1627A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м</w:t>
      </w:r>
      <w:r w:rsidR="002C2C82" w:rsidRPr="002C2C82">
        <w:rPr>
          <w:rFonts w:ascii="Times New Roman" w:hAnsi="Times New Roman" w:cs="Times New Roman"/>
          <w:bCs/>
          <w:sz w:val="20"/>
        </w:rPr>
        <w:t xml:space="preserve">униципальной службы </w:t>
      </w:r>
      <w:r w:rsidRPr="002C2C82">
        <w:rPr>
          <w:rFonts w:ascii="Times New Roman" w:hAnsi="Times New Roman" w:cs="Times New Roman"/>
          <w:bCs/>
          <w:sz w:val="20"/>
        </w:rPr>
        <w:t xml:space="preserve">в </w:t>
      </w:r>
      <w:r w:rsidR="00D1627A">
        <w:rPr>
          <w:rFonts w:ascii="Times New Roman" w:hAnsi="Times New Roman" w:cs="Times New Roman"/>
          <w:bCs/>
          <w:sz w:val="20"/>
        </w:rPr>
        <w:t>Торжокской городской Думе</w:t>
      </w:r>
      <w:r w:rsidRPr="002C2C82">
        <w:rPr>
          <w:rFonts w:ascii="Times New Roman" w:hAnsi="Times New Roman" w:cs="Times New Roman"/>
          <w:sz w:val="20"/>
        </w:rPr>
        <w:t>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о получении подарка </w:t>
      </w:r>
      <w:r w:rsidR="0056602B" w:rsidRPr="002C2C82">
        <w:rPr>
          <w:rFonts w:ascii="Times New Roman" w:hAnsi="Times New Roman" w:cs="Times New Roman"/>
          <w:sz w:val="20"/>
        </w:rPr>
        <w:t>в связи</w:t>
      </w:r>
      <w:r w:rsidR="0056602B" w:rsidRPr="0056602B">
        <w:rPr>
          <w:rFonts w:ascii="Times New Roman" w:hAnsi="Times New Roman" w:cs="Times New Roman"/>
          <w:sz w:val="20"/>
        </w:rPr>
        <w:t xml:space="preserve"> </w:t>
      </w:r>
      <w:r w:rsidR="0056602B" w:rsidRPr="002C2C82">
        <w:rPr>
          <w:rFonts w:ascii="Times New Roman" w:hAnsi="Times New Roman" w:cs="Times New Roman"/>
          <w:sz w:val="20"/>
        </w:rPr>
        <w:t xml:space="preserve">с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протокольными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мероприятиями,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служебными командировками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 другими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о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фициальными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мероприятиями,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участие в которых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с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вязано с их должностным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положением или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исполнением ими служебных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(должностных)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обязанностей, порядок сдачи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оценки 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>п</w:t>
      </w: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одарка,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реализации (выкупа)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зачисления средств, вырученных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от его реализации</w:t>
      </w:r>
      <w:r w:rsidR="0056602B" w:rsidRPr="002C2C82">
        <w:rPr>
          <w:rFonts w:ascii="Times New Roman" w:hAnsi="Times New Roman" w:cs="Times New Roman"/>
          <w:sz w:val="20"/>
        </w:rPr>
        <w:t>,</w:t>
      </w:r>
    </w:p>
    <w:p w:rsidR="00D1627A" w:rsidRDefault="00EE551B" w:rsidP="00D1627A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утвержденному </w:t>
      </w:r>
      <w:r w:rsidR="00D1627A">
        <w:rPr>
          <w:rFonts w:ascii="Times New Roman" w:hAnsi="Times New Roman" w:cs="Times New Roman"/>
          <w:sz w:val="20"/>
        </w:rPr>
        <w:t>распоряжение</w:t>
      </w:r>
      <w:r w:rsidR="007479A6">
        <w:rPr>
          <w:rFonts w:ascii="Times New Roman" w:hAnsi="Times New Roman" w:cs="Times New Roman"/>
          <w:sz w:val="20"/>
        </w:rPr>
        <w:t>м</w:t>
      </w:r>
      <w:r w:rsidR="00D1627A">
        <w:rPr>
          <w:rFonts w:ascii="Times New Roman" w:hAnsi="Times New Roman" w:cs="Times New Roman"/>
          <w:sz w:val="20"/>
        </w:rPr>
        <w:t xml:space="preserve"> Председателя Торжокской </w:t>
      </w:r>
    </w:p>
    <w:p w:rsidR="00204A8D" w:rsidRPr="00204A8D" w:rsidRDefault="00D1627A" w:rsidP="00D1627A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городской Думы</w:t>
      </w:r>
      <w:r w:rsidR="007604F5">
        <w:rPr>
          <w:rFonts w:ascii="Times New Roman" w:hAnsi="Times New Roman" w:cs="Times New Roman"/>
          <w:sz w:val="20"/>
        </w:rPr>
        <w:t xml:space="preserve"> от </w:t>
      </w:r>
      <w:r w:rsidR="00CC16DA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3</w:t>
      </w:r>
      <w:r w:rsidR="007604F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11.2016 № 35</w:t>
      </w:r>
    </w:p>
    <w:p w:rsidR="009732CE" w:rsidRDefault="009732CE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</w:p>
    <w:p w:rsidR="0056602B" w:rsidRPr="00204A8D" w:rsidRDefault="00D1627A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Торжокскую городскую Думу</w:t>
      </w:r>
    </w:p>
    <w:p w:rsidR="00F5473F" w:rsidRPr="002C2C82" w:rsidRDefault="00F5473F" w:rsidP="00F5473F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bookmarkStart w:id="6" w:name="P74"/>
      <w:bookmarkEnd w:id="6"/>
    </w:p>
    <w:p w:rsidR="00F5473F" w:rsidRDefault="00F5473F" w:rsidP="00F5473F">
      <w:pPr>
        <w:ind w:left="4678"/>
      </w:pPr>
    </w:p>
    <w:p w:rsidR="00F5473F" w:rsidRDefault="00F5473F" w:rsidP="00F5473F">
      <w:pPr>
        <w:pBdr>
          <w:top w:val="single" w:sz="4" w:space="1" w:color="auto"/>
        </w:pBdr>
        <w:ind w:left="4678"/>
        <w:jc w:val="center"/>
      </w:pPr>
    </w:p>
    <w:p w:rsidR="00F5473F" w:rsidRDefault="00F5473F" w:rsidP="00F5473F">
      <w:pPr>
        <w:ind w:left="4678"/>
      </w:pPr>
      <w:r>
        <w:t xml:space="preserve">от  </w:t>
      </w:r>
    </w:p>
    <w:p w:rsidR="00F5473F" w:rsidRDefault="00F5473F" w:rsidP="00F5473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5473F" w:rsidRDefault="00F5473F" w:rsidP="00F5473F">
      <w:pPr>
        <w:ind w:left="4678"/>
      </w:pPr>
    </w:p>
    <w:p w:rsidR="00F5473F" w:rsidRPr="002C2C82" w:rsidRDefault="00F5473F" w:rsidP="00F5473F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2C2C82">
        <w:rPr>
          <w:sz w:val="20"/>
          <w:szCs w:val="20"/>
        </w:rPr>
        <w:t>(Ф.И.О., занимаемая должность)</w:t>
      </w:r>
    </w:p>
    <w:p w:rsidR="002C2C82" w:rsidRDefault="002C2C82" w:rsidP="002C2C8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  <w:r w:rsidR="007569A9">
        <w:rPr>
          <w:b/>
          <w:bCs/>
          <w:sz w:val="26"/>
          <w:szCs w:val="26"/>
        </w:rPr>
        <w:t xml:space="preserve"> </w:t>
      </w:r>
      <w:r w:rsidR="007569A9" w:rsidRPr="007569A9">
        <w:rPr>
          <w:bCs/>
          <w:sz w:val="26"/>
          <w:szCs w:val="26"/>
        </w:rPr>
        <w:t>от «___» ______________ года</w:t>
      </w:r>
      <w:r w:rsidR="007569A9">
        <w:rPr>
          <w:b/>
          <w:bCs/>
          <w:sz w:val="26"/>
          <w:szCs w:val="26"/>
        </w:rPr>
        <w:t>.</w:t>
      </w:r>
    </w:p>
    <w:p w:rsidR="00F5473F" w:rsidRDefault="00F5473F" w:rsidP="00F5473F">
      <w:pPr>
        <w:spacing w:before="240"/>
        <w:ind w:firstLine="567"/>
      </w:pPr>
      <w:r>
        <w:t xml:space="preserve">Извещаю о получении  </w:t>
      </w:r>
    </w:p>
    <w:p w:rsidR="00F5473F" w:rsidRPr="00F5473F" w:rsidRDefault="00F5473F" w:rsidP="00F5473F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(дата получения)</w:t>
      </w:r>
    </w:p>
    <w:p w:rsidR="00F5473F" w:rsidRDefault="00F5473F" w:rsidP="00F5473F">
      <w:r>
        <w:t xml:space="preserve">подарка(ов) на  </w:t>
      </w:r>
    </w:p>
    <w:p w:rsidR="00F5473F" w:rsidRPr="00F5473F" w:rsidRDefault="00F5473F" w:rsidP="00F5473F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(наименование протокольного мероприятия, служебной командировки,</w:t>
      </w:r>
      <w:r w:rsidRPr="00F5473F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>Стоимость в рублях </w:t>
            </w:r>
            <w:r>
              <w:rPr>
                <w:rStyle w:val="a8"/>
                <w:vertAlign w:val="baseline"/>
              </w:rPr>
              <w:endnoteReference w:customMarkFollows="1" w:id="2"/>
              <w:t>*</w:t>
            </w:r>
          </w:p>
        </w:tc>
      </w:tr>
      <w:tr w:rsidR="00F5473F" w:rsidTr="008F53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</w:tbl>
    <w:p w:rsidR="00F5473F" w:rsidRDefault="00F5473F" w:rsidP="00F5473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листах.</w:t>
            </w:r>
          </w:p>
        </w:tc>
      </w:tr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spacing w:before="240"/>
      </w:pPr>
      <w:r>
        <w:t xml:space="preserve">Регистрационный номер в журнале регистрации уведомлений  </w:t>
      </w:r>
    </w:p>
    <w:p w:rsidR="00F5473F" w:rsidRDefault="00F5473F" w:rsidP="00F5473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0"/>
        <w:gridCol w:w="444"/>
        <w:gridCol w:w="286"/>
        <w:gridCol w:w="1714"/>
        <w:gridCol w:w="444"/>
        <w:gridCol w:w="413"/>
        <w:gridCol w:w="790"/>
      </w:tblGrid>
      <w:tr w:rsidR="00F5473F" w:rsidTr="00F5473F">
        <w:trPr>
          <w:trHeight w:val="39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года.</w:t>
            </w:r>
          </w:p>
        </w:tc>
      </w:tr>
    </w:tbl>
    <w:p w:rsidR="00EE551B" w:rsidRDefault="00EE551B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7479A6" w:rsidRDefault="007479A6" w:rsidP="00204A8D">
      <w:pPr>
        <w:pStyle w:val="ConsPlusNormal"/>
        <w:ind w:firstLine="540"/>
        <w:jc w:val="both"/>
      </w:pPr>
    </w:p>
    <w:p w:rsidR="00880B44" w:rsidRDefault="00880B44" w:rsidP="00204A8D">
      <w:pPr>
        <w:pStyle w:val="ConsPlusNormal"/>
        <w:ind w:firstLine="540"/>
        <w:jc w:val="both"/>
      </w:pPr>
    </w:p>
    <w:p w:rsidR="00880B44" w:rsidRDefault="00880B44" w:rsidP="00204A8D">
      <w:pPr>
        <w:pStyle w:val="ConsPlusNormal"/>
        <w:ind w:firstLine="540"/>
        <w:jc w:val="both"/>
      </w:pPr>
    </w:p>
    <w:p w:rsidR="0056602B" w:rsidRDefault="00204A8D" w:rsidP="00EE551B">
      <w:pPr>
        <w:pStyle w:val="ConsPlusNormal"/>
        <w:jc w:val="both"/>
        <w:rPr>
          <w:rFonts w:ascii="Times New Roman" w:hAnsi="Times New Roman" w:cs="Times New Roman"/>
        </w:rPr>
      </w:pPr>
      <w:bookmarkStart w:id="7" w:name="P126"/>
      <w:bookmarkEnd w:id="7"/>
      <w:r w:rsidRPr="00EE551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56602B" w:rsidSect="00A35583">
      <w:pgSz w:w="11907" w:h="16840" w:code="9"/>
      <w:pgMar w:top="426" w:right="567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09" w:rsidRDefault="009B1009" w:rsidP="00F5473F">
      <w:r>
        <w:separator/>
      </w:r>
    </w:p>
  </w:endnote>
  <w:endnote w:type="continuationSeparator" w:id="1">
    <w:p w:rsidR="009B1009" w:rsidRDefault="009B1009" w:rsidP="00F5473F">
      <w:r>
        <w:continuationSeparator/>
      </w:r>
    </w:p>
  </w:endnote>
  <w:endnote w:id="2">
    <w:p w:rsidR="00F5473F" w:rsidRPr="00F5473F" w:rsidRDefault="00F5473F" w:rsidP="00F5473F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09" w:rsidRDefault="009B1009" w:rsidP="00F5473F">
      <w:r>
        <w:separator/>
      </w:r>
    </w:p>
  </w:footnote>
  <w:footnote w:type="continuationSeparator" w:id="1">
    <w:p w:rsidR="009B1009" w:rsidRDefault="009B1009" w:rsidP="00F54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CE"/>
    <w:rsid w:val="000B71CF"/>
    <w:rsid w:val="00111459"/>
    <w:rsid w:val="00121B06"/>
    <w:rsid w:val="00204A8D"/>
    <w:rsid w:val="0022682E"/>
    <w:rsid w:val="002C2C82"/>
    <w:rsid w:val="002E394D"/>
    <w:rsid w:val="00386531"/>
    <w:rsid w:val="003C2A90"/>
    <w:rsid w:val="003C784A"/>
    <w:rsid w:val="00402F7E"/>
    <w:rsid w:val="00463209"/>
    <w:rsid w:val="00487E69"/>
    <w:rsid w:val="00565B39"/>
    <w:rsid w:val="0056602B"/>
    <w:rsid w:val="00595A71"/>
    <w:rsid w:val="006D43E3"/>
    <w:rsid w:val="006D4A6A"/>
    <w:rsid w:val="006E530D"/>
    <w:rsid w:val="0070154D"/>
    <w:rsid w:val="007479A6"/>
    <w:rsid w:val="007569A9"/>
    <w:rsid w:val="007604F5"/>
    <w:rsid w:val="007B4B4D"/>
    <w:rsid w:val="007E4074"/>
    <w:rsid w:val="00841B6F"/>
    <w:rsid w:val="008663C3"/>
    <w:rsid w:val="00880B44"/>
    <w:rsid w:val="008A5799"/>
    <w:rsid w:val="008A6506"/>
    <w:rsid w:val="008A7A7C"/>
    <w:rsid w:val="008B3F53"/>
    <w:rsid w:val="008C0EFD"/>
    <w:rsid w:val="008E51E7"/>
    <w:rsid w:val="00952142"/>
    <w:rsid w:val="009732CE"/>
    <w:rsid w:val="009A5F2A"/>
    <w:rsid w:val="009B1009"/>
    <w:rsid w:val="009F662C"/>
    <w:rsid w:val="00A06031"/>
    <w:rsid w:val="00A35583"/>
    <w:rsid w:val="00A37CE7"/>
    <w:rsid w:val="00A537CF"/>
    <w:rsid w:val="00B3626E"/>
    <w:rsid w:val="00B4451C"/>
    <w:rsid w:val="00BC4420"/>
    <w:rsid w:val="00BC7556"/>
    <w:rsid w:val="00C73B50"/>
    <w:rsid w:val="00C81C8D"/>
    <w:rsid w:val="00C83FDD"/>
    <w:rsid w:val="00C85771"/>
    <w:rsid w:val="00C93940"/>
    <w:rsid w:val="00CC16DA"/>
    <w:rsid w:val="00D1627A"/>
    <w:rsid w:val="00D7256E"/>
    <w:rsid w:val="00DB0B4A"/>
    <w:rsid w:val="00E26414"/>
    <w:rsid w:val="00E35F7B"/>
    <w:rsid w:val="00E650ED"/>
    <w:rsid w:val="00EA3851"/>
    <w:rsid w:val="00EE551B"/>
    <w:rsid w:val="00F137E7"/>
    <w:rsid w:val="00F5473F"/>
    <w:rsid w:val="00F5625F"/>
    <w:rsid w:val="00F70620"/>
    <w:rsid w:val="00F927EA"/>
    <w:rsid w:val="00F962B8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137E7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F547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F547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5473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B4B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B4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6</cp:revision>
  <cp:lastPrinted>2017-05-31T07:27:00Z</cp:lastPrinted>
  <dcterms:created xsi:type="dcterms:W3CDTF">2017-05-31T07:05:00Z</dcterms:created>
  <dcterms:modified xsi:type="dcterms:W3CDTF">2017-05-31T07:32:00Z</dcterms:modified>
</cp:coreProperties>
</file>