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Layout w:type="fixed"/>
        <w:tblLook w:val="0000"/>
      </w:tblPr>
      <w:tblGrid>
        <w:gridCol w:w="3227"/>
        <w:gridCol w:w="3544"/>
        <w:gridCol w:w="3456"/>
      </w:tblGrid>
      <w:tr w:rsidR="0002566A" w:rsidRPr="00AC35DA" w:rsidTr="009B412E">
        <w:trPr>
          <w:trHeight w:hRule="exact" w:val="1135"/>
        </w:trPr>
        <w:tc>
          <w:tcPr>
            <w:tcW w:w="3227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186923" w:rsidRDefault="0002566A" w:rsidP="001869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17764C" w:rsidP="001869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 w:rsidR="00186923"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186923">
      <w:pPr>
        <w:widowControl w:val="0"/>
        <w:autoSpaceDE w:val="0"/>
        <w:autoSpaceDN w:val="0"/>
        <w:adjustRightInd w:val="0"/>
        <w:spacing w:before="87"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6A5478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6A5478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186923" w:rsidRDefault="00186923" w:rsidP="0018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86923" w:rsidRDefault="00186923" w:rsidP="0018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18692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18692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18692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18692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18692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18692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18692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86923" w:rsidRDefault="00186923" w:rsidP="0018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86923" w:rsidRDefault="00186923" w:rsidP="00186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5203"/>
        <w:gridCol w:w="4295"/>
      </w:tblGrid>
      <w:tr w:rsidR="0002566A" w:rsidRPr="006908BA" w:rsidTr="0002566A">
        <w:trPr>
          <w:trHeight w:val="495"/>
        </w:trPr>
        <w:tc>
          <w:tcPr>
            <w:tcW w:w="5203" w:type="dxa"/>
          </w:tcPr>
          <w:p w:rsidR="0002566A" w:rsidRPr="00186923" w:rsidRDefault="00186923" w:rsidP="00374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86923">
              <w:rPr>
                <w:rFonts w:ascii="Times New Roman" w:hAnsi="Times New Roman"/>
                <w:b/>
                <w:bCs/>
                <w:sz w:val="26"/>
                <w:szCs w:val="26"/>
              </w:rPr>
              <w:t>11.05.</w:t>
            </w:r>
            <w:r w:rsidR="00642221" w:rsidRPr="00186923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17764C" w:rsidRPr="0018692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5" w:type="dxa"/>
          </w:tcPr>
          <w:p w:rsidR="00186923" w:rsidRPr="006908BA" w:rsidRDefault="0002566A" w:rsidP="001869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08B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6908BA" w:rsidRPr="006908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114</w:t>
            </w:r>
          </w:p>
        </w:tc>
      </w:tr>
    </w:tbl>
    <w:p w:rsidR="00186923" w:rsidRDefault="00186923" w:rsidP="001869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186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6923" w:rsidRPr="006A5478" w:rsidRDefault="00186923" w:rsidP="00186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0E48B3" w:rsidRDefault="009E4871" w:rsidP="006422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r w:rsidR="00852F90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8520B2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0500EE">
        <w:rPr>
          <w:rFonts w:ascii="Times New Roman" w:hAnsi="Times New Roman"/>
          <w:sz w:val="26"/>
          <w:szCs w:val="26"/>
        </w:rPr>
        <w:t xml:space="preserve"> Фе</w:t>
      </w:r>
      <w:r>
        <w:rPr>
          <w:rFonts w:ascii="Times New Roman" w:hAnsi="Times New Roman"/>
          <w:sz w:val="26"/>
          <w:szCs w:val="26"/>
        </w:rPr>
        <w:t>дерального закона от 22.08.2004</w:t>
      </w:r>
      <w:r w:rsidR="00FE1B85">
        <w:rPr>
          <w:rFonts w:ascii="Times New Roman" w:hAnsi="Times New Roman"/>
          <w:sz w:val="26"/>
          <w:szCs w:val="26"/>
        </w:rPr>
        <w:t xml:space="preserve"> </w:t>
      </w:r>
      <w:r w:rsidR="00FE1B85">
        <w:rPr>
          <w:rFonts w:ascii="Times New Roman" w:hAnsi="Times New Roman"/>
          <w:sz w:val="26"/>
          <w:szCs w:val="26"/>
        </w:rPr>
        <w:br/>
      </w:r>
      <w:r w:rsidRPr="000500EE">
        <w:rPr>
          <w:rFonts w:ascii="Times New Roman" w:hAnsi="Times New Roman"/>
          <w:sz w:val="26"/>
          <w:szCs w:val="26"/>
        </w:rPr>
        <w:t xml:space="preserve">№ 122-ФЗ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</w:t>
      </w:r>
      <w:proofErr w:type="gramEnd"/>
      <w:r w:rsidRPr="000500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0EE"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8520B2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ей</w:t>
        </w:r>
        <w:r w:rsidRPr="008520B2">
          <w:rPr>
            <w:rFonts w:ascii="Times New Roman" w:hAnsi="Times New Roman"/>
            <w:sz w:val="26"/>
            <w:szCs w:val="26"/>
          </w:rPr>
          <w:t xml:space="preserve"> 5</w:t>
        </w:r>
      </w:hyperlink>
      <w:r w:rsidRPr="00F678A1">
        <w:rPr>
          <w:rFonts w:ascii="Times New Roman" w:hAnsi="Times New Roman"/>
          <w:sz w:val="26"/>
          <w:szCs w:val="26"/>
        </w:rPr>
        <w:t>0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0500EE">
        <w:rPr>
          <w:rFonts w:ascii="Times New Roman" w:hAnsi="Times New Roman"/>
          <w:sz w:val="26"/>
          <w:szCs w:val="26"/>
        </w:rPr>
        <w:t xml:space="preserve">Федерального закона от 06.10.2003 № 131-ФЗ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в федеральную собственность или муниципальную собственность, </w:t>
      </w:r>
      <w:r w:rsidR="006908B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из муниципальной собственности в федеральную собственность или собственность субъекта Российской Федерации»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6908B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 xml:space="preserve">муниципального образования городской округ город Торжок Тверской </w:t>
      </w:r>
      <w:r w:rsidR="006908B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области, подпунктом 7.2.6. пункта 7.2. </w:t>
      </w:r>
      <w:proofErr w:type="gramStart"/>
      <w:r>
        <w:rPr>
          <w:rFonts w:ascii="Times New Roman" w:hAnsi="Times New Roman"/>
          <w:sz w:val="26"/>
          <w:szCs w:val="26"/>
        </w:rPr>
        <w:t xml:space="preserve">Положения </w:t>
      </w:r>
      <w:r w:rsidRPr="004E0593">
        <w:rPr>
          <w:rFonts w:ascii="Times New Roman" w:hAnsi="Times New Roman"/>
          <w:sz w:val="26"/>
          <w:szCs w:val="26"/>
        </w:rPr>
        <w:t xml:space="preserve">о порядке управления </w:t>
      </w:r>
      <w:r w:rsidR="00A33553">
        <w:rPr>
          <w:rFonts w:ascii="Times New Roman" w:hAnsi="Times New Roman"/>
          <w:sz w:val="26"/>
          <w:szCs w:val="26"/>
        </w:rPr>
        <w:br/>
      </w:r>
      <w:r w:rsidRPr="004E0593">
        <w:rPr>
          <w:rFonts w:ascii="Times New Roman" w:hAnsi="Times New Roman"/>
          <w:sz w:val="26"/>
          <w:szCs w:val="26"/>
        </w:rPr>
        <w:t>и распоряжения имуществом, находящимся в собственности муниципального</w:t>
      </w:r>
      <w:r w:rsidR="00A33553">
        <w:rPr>
          <w:rFonts w:ascii="Times New Roman" w:hAnsi="Times New Roman"/>
          <w:sz w:val="26"/>
          <w:szCs w:val="26"/>
        </w:rPr>
        <w:br/>
      </w:r>
      <w:r w:rsidRPr="004E0593">
        <w:rPr>
          <w:rFonts w:ascii="Times New Roman" w:hAnsi="Times New Roman"/>
          <w:sz w:val="26"/>
          <w:szCs w:val="26"/>
        </w:rPr>
        <w:t xml:space="preserve"> образования город Торжок, утвержденно</w:t>
      </w:r>
      <w:r>
        <w:rPr>
          <w:rFonts w:ascii="Times New Roman" w:hAnsi="Times New Roman"/>
          <w:sz w:val="26"/>
          <w:szCs w:val="26"/>
        </w:rPr>
        <w:t>го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r w:rsidRPr="004821C8">
        <w:rPr>
          <w:rFonts w:ascii="Times New Roman" w:hAnsi="Times New Roman"/>
          <w:sz w:val="26"/>
          <w:szCs w:val="26"/>
        </w:rPr>
        <w:t>решением Торжокской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 xml:space="preserve">городской </w:t>
      </w:r>
      <w:r w:rsidR="006908BA">
        <w:rPr>
          <w:rFonts w:ascii="Times New Roman" w:hAnsi="Times New Roman"/>
          <w:sz w:val="26"/>
          <w:szCs w:val="26"/>
        </w:rPr>
        <w:br/>
      </w:r>
      <w:r w:rsidRPr="009E4871">
        <w:rPr>
          <w:rFonts w:ascii="Times New Roman" w:hAnsi="Times New Roman"/>
          <w:sz w:val="26"/>
          <w:szCs w:val="26"/>
        </w:rPr>
        <w:t xml:space="preserve">Думы от 19.12.2013 № 219 (в редакции решений Торжокской городской Думы </w:t>
      </w:r>
      <w:r w:rsidR="006908BA">
        <w:rPr>
          <w:rFonts w:ascii="Times New Roman" w:hAnsi="Times New Roman"/>
          <w:sz w:val="26"/>
          <w:szCs w:val="26"/>
        </w:rPr>
        <w:br/>
      </w:r>
      <w:r w:rsidRPr="009E4871">
        <w:rPr>
          <w:rFonts w:ascii="Times New Roman" w:hAnsi="Times New Roman"/>
          <w:sz w:val="26"/>
          <w:szCs w:val="26"/>
        </w:rPr>
        <w:t>от 26.03.2014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8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18.12.2014</w:t>
      </w:r>
      <w:r w:rsidR="006908BA">
        <w:rPr>
          <w:rFonts w:ascii="Times New Roman" w:hAnsi="Times New Roman"/>
          <w:sz w:val="26"/>
          <w:szCs w:val="26"/>
        </w:rPr>
        <w:t xml:space="preserve"> </w:t>
      </w:r>
      <w:hyperlink r:id="rId9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18.05.2017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10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84</w:t>
        </w:r>
      </w:hyperlink>
      <w:r w:rsidRPr="009E4871">
        <w:rPr>
          <w:rFonts w:ascii="Times New Roman" w:hAnsi="Times New Roman"/>
          <w:sz w:val="26"/>
          <w:szCs w:val="26"/>
        </w:rPr>
        <w:t>, от 03.09.2020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11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="00AC32BD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A33553">
        <w:rPr>
          <w:rStyle w:val="a4"/>
          <w:rFonts w:ascii="Times New Roman" w:hAnsi="Times New Roman"/>
          <w:color w:val="auto"/>
          <w:sz w:val="26"/>
          <w:szCs w:val="26"/>
          <w:u w:val="none"/>
        </w:rPr>
        <w:br/>
      </w:r>
      <w:r w:rsidR="00AC32BD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и от 20.10.2020 № 8), </w:t>
      </w:r>
      <w:r w:rsidR="00AC32BD" w:rsidRPr="004821C8">
        <w:rPr>
          <w:rFonts w:ascii="Times New Roman" w:hAnsi="Times New Roman"/>
          <w:sz w:val="26"/>
          <w:szCs w:val="26"/>
        </w:rPr>
        <w:t xml:space="preserve">в целях </w:t>
      </w:r>
      <w:r w:rsidR="00362C39">
        <w:rPr>
          <w:rFonts w:ascii="Times New Roman" w:hAnsi="Times New Roman"/>
          <w:sz w:val="26"/>
          <w:szCs w:val="26"/>
        </w:rPr>
        <w:t xml:space="preserve">оснащения центров образования </w:t>
      </w:r>
      <w:r w:rsidR="006908BA">
        <w:rPr>
          <w:rFonts w:ascii="Times New Roman" w:hAnsi="Times New Roman"/>
          <w:sz w:val="26"/>
          <w:szCs w:val="26"/>
        </w:rPr>
        <w:br/>
      </w:r>
      <w:proofErr w:type="spellStart"/>
      <w:r w:rsidR="00362C39">
        <w:rPr>
          <w:rFonts w:ascii="Times New Roman" w:hAnsi="Times New Roman"/>
          <w:sz w:val="26"/>
          <w:szCs w:val="26"/>
        </w:rPr>
        <w:t>естественно-научной</w:t>
      </w:r>
      <w:proofErr w:type="spellEnd"/>
      <w:r w:rsidR="00362C39">
        <w:rPr>
          <w:rFonts w:ascii="Times New Roman" w:hAnsi="Times New Roman"/>
          <w:sz w:val="26"/>
          <w:szCs w:val="26"/>
        </w:rPr>
        <w:t xml:space="preserve"> </w:t>
      </w:r>
      <w:r w:rsidR="002E5012">
        <w:rPr>
          <w:rFonts w:ascii="Times New Roman" w:hAnsi="Times New Roman"/>
          <w:sz w:val="26"/>
          <w:szCs w:val="26"/>
        </w:rPr>
        <w:t>и технологической направленностей</w:t>
      </w:r>
      <w:r w:rsidR="00362C39">
        <w:rPr>
          <w:rFonts w:ascii="Times New Roman" w:hAnsi="Times New Roman"/>
          <w:sz w:val="26"/>
          <w:szCs w:val="26"/>
        </w:rPr>
        <w:t xml:space="preserve"> «Точка роста» </w:t>
      </w:r>
      <w:r w:rsidR="006908BA">
        <w:rPr>
          <w:rFonts w:ascii="Times New Roman" w:hAnsi="Times New Roman"/>
          <w:sz w:val="26"/>
          <w:szCs w:val="26"/>
        </w:rPr>
        <w:br/>
      </w:r>
      <w:r w:rsidR="00362C39">
        <w:rPr>
          <w:rFonts w:ascii="Times New Roman" w:hAnsi="Times New Roman"/>
          <w:sz w:val="26"/>
          <w:szCs w:val="26"/>
        </w:rPr>
        <w:t>для обеспечения реализации федерального проекта</w:t>
      </w:r>
      <w:proofErr w:type="gramEnd"/>
      <w:r w:rsidR="00362C39">
        <w:rPr>
          <w:rFonts w:ascii="Times New Roman" w:hAnsi="Times New Roman"/>
          <w:sz w:val="26"/>
          <w:szCs w:val="26"/>
        </w:rPr>
        <w:t xml:space="preserve"> «Современная </w:t>
      </w:r>
      <w:r w:rsidR="006908BA">
        <w:rPr>
          <w:rFonts w:ascii="Times New Roman" w:hAnsi="Times New Roman"/>
          <w:sz w:val="26"/>
          <w:szCs w:val="26"/>
        </w:rPr>
        <w:br/>
      </w:r>
      <w:r w:rsidR="00362C39">
        <w:rPr>
          <w:rFonts w:ascii="Times New Roman" w:hAnsi="Times New Roman"/>
          <w:sz w:val="26"/>
          <w:szCs w:val="26"/>
        </w:rPr>
        <w:t>школа» национального проекта «Образование»</w:t>
      </w:r>
      <w:r w:rsidR="00642221" w:rsidRPr="00B07C87">
        <w:rPr>
          <w:rFonts w:ascii="Times New Roman" w:hAnsi="Times New Roman"/>
          <w:sz w:val="26"/>
          <w:szCs w:val="26"/>
        </w:rPr>
        <w:t>,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2221">
        <w:rPr>
          <w:rFonts w:ascii="Times New Roman" w:hAnsi="Times New Roman"/>
          <w:sz w:val="26"/>
          <w:szCs w:val="26"/>
        </w:rPr>
        <w:t>Т</w:t>
      </w:r>
      <w:r w:rsidR="00642221" w:rsidRPr="00D551E0">
        <w:rPr>
          <w:rFonts w:ascii="Times New Roman" w:hAnsi="Times New Roman"/>
          <w:sz w:val="26"/>
          <w:szCs w:val="26"/>
        </w:rPr>
        <w:t>оржокская</w:t>
      </w:r>
      <w:proofErr w:type="spellEnd"/>
      <w:r w:rsidR="00642221" w:rsidRPr="00D551E0">
        <w:rPr>
          <w:rFonts w:ascii="Times New Roman" w:hAnsi="Times New Roman"/>
          <w:sz w:val="26"/>
          <w:szCs w:val="26"/>
        </w:rPr>
        <w:t xml:space="preserve"> городская Дума</w:t>
      </w:r>
      <w:r w:rsidR="00362C39">
        <w:rPr>
          <w:rFonts w:ascii="Times New Roman" w:hAnsi="Times New Roman"/>
          <w:sz w:val="26"/>
          <w:szCs w:val="26"/>
        </w:rPr>
        <w:t xml:space="preserve"> </w:t>
      </w:r>
      <w:r w:rsidR="00B86009" w:rsidRPr="00B86009">
        <w:rPr>
          <w:rFonts w:ascii="Times New Roman" w:hAnsi="Times New Roman"/>
          <w:sz w:val="26"/>
          <w:szCs w:val="26"/>
        </w:rPr>
        <w:t xml:space="preserve"> </w:t>
      </w:r>
      <w:r w:rsidR="006908BA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="0002566A" w:rsidRPr="003B7BBB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02566A" w:rsidRPr="003B7BBB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02566A" w:rsidRPr="003B7BBB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02566A" w:rsidRPr="003B7BBB">
        <w:rPr>
          <w:rFonts w:ascii="Times New Roman" w:hAnsi="Times New Roman"/>
          <w:b/>
          <w:sz w:val="26"/>
          <w:szCs w:val="26"/>
        </w:rPr>
        <w:t xml:space="preserve"> и л а:</w:t>
      </w:r>
    </w:p>
    <w:p w:rsidR="0002566A" w:rsidRDefault="0002566A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C8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прилагаемый</w:t>
      </w:r>
      <w:r w:rsidRPr="00AE0C8A">
        <w:rPr>
          <w:rFonts w:ascii="Times New Roman" w:hAnsi="Times New Roman"/>
          <w:sz w:val="26"/>
          <w:szCs w:val="26"/>
        </w:rPr>
        <w:t xml:space="preserve">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городской округ</w:t>
      </w:r>
      <w:r w:rsidRPr="00AE0C8A">
        <w:rPr>
          <w:rFonts w:ascii="Times New Roman" w:hAnsi="Times New Roman"/>
          <w:sz w:val="26"/>
          <w:szCs w:val="26"/>
        </w:rPr>
        <w:t xml:space="preserve"> город Торжок</w:t>
      </w:r>
      <w:r>
        <w:rPr>
          <w:rFonts w:ascii="Times New Roman" w:hAnsi="Times New Roman"/>
          <w:sz w:val="26"/>
          <w:szCs w:val="26"/>
        </w:rPr>
        <w:t xml:space="preserve"> Тверской области</w:t>
      </w:r>
      <w:r w:rsidRPr="00AE0C8A">
        <w:rPr>
          <w:rFonts w:ascii="Times New Roman" w:hAnsi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/>
          <w:sz w:val="26"/>
          <w:szCs w:val="26"/>
        </w:rPr>
        <w:t>.</w:t>
      </w:r>
    </w:p>
    <w:p w:rsidR="0002566A" w:rsidRPr="00EA59A7" w:rsidRDefault="009E4871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>
        <w:rPr>
          <w:rFonts w:ascii="Times New Roman" w:hAnsi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>
        <w:rPr>
          <w:rFonts w:ascii="Times New Roman" w:hAnsi="Times New Roman"/>
          <w:sz w:val="26"/>
          <w:szCs w:val="26"/>
        </w:rPr>
        <w:t>оржок Тверской области имущества</w:t>
      </w:r>
      <w:r w:rsidR="0002566A">
        <w:rPr>
          <w:rFonts w:ascii="Times New Roman" w:hAnsi="Times New Roman"/>
          <w:sz w:val="26"/>
          <w:szCs w:val="26"/>
        </w:rPr>
        <w:t xml:space="preserve"> согласно утвержденному настоящим Решением перечню</w:t>
      </w:r>
      <w:r w:rsidR="0002566A" w:rsidRPr="00EA59A7">
        <w:rPr>
          <w:rFonts w:ascii="Times New Roman" w:hAnsi="Times New Roman"/>
          <w:sz w:val="26"/>
          <w:szCs w:val="26"/>
        </w:rPr>
        <w:t>, в целях его последующего</w:t>
      </w:r>
      <w:proofErr w:type="gramEnd"/>
      <w:r w:rsidR="0002566A" w:rsidRPr="00EA59A7">
        <w:rPr>
          <w:rFonts w:ascii="Times New Roman" w:hAnsi="Times New Roman"/>
          <w:sz w:val="26"/>
          <w:szCs w:val="26"/>
        </w:rPr>
        <w:t xml:space="preserve"> закрепления в установленном порядке за муниципальными бюджетными учреждениями.</w:t>
      </w:r>
    </w:p>
    <w:p w:rsidR="0002566A" w:rsidRPr="00D551E0" w:rsidRDefault="0002566A" w:rsidP="000256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9E4871">
        <w:rPr>
          <w:rFonts w:ascii="Times New Roman" w:hAnsi="Times New Roman"/>
          <w:sz w:val="26"/>
          <w:szCs w:val="26"/>
        </w:rPr>
        <w:t>подписания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551E0">
        <w:rPr>
          <w:rFonts w:ascii="Times New Roman" w:hAnsi="Times New Roman"/>
          <w:sz w:val="26"/>
          <w:szCs w:val="26"/>
        </w:rPr>
        <w:t xml:space="preserve">подлежит </w:t>
      </w:r>
      <w:r>
        <w:rPr>
          <w:rFonts w:ascii="Times New Roman" w:hAnsi="Times New Roman"/>
          <w:sz w:val="26"/>
          <w:szCs w:val="26"/>
        </w:rPr>
        <w:t xml:space="preserve">официальному опубликованию и </w:t>
      </w:r>
      <w:r w:rsidRPr="00D551E0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DC5800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4"/>
          <w:szCs w:val="4"/>
        </w:rPr>
      </w:pPr>
    </w:p>
    <w:p w:rsidR="006908BA" w:rsidRPr="00DC5800" w:rsidRDefault="006908BA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4"/>
          <w:szCs w:val="4"/>
        </w:rPr>
      </w:pPr>
    </w:p>
    <w:p w:rsidR="00DC5800" w:rsidRPr="00F816C3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6908BA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908BA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908BA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6908BA" w:rsidRDefault="006908BA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08BA" w:rsidRDefault="006908BA" w:rsidP="008F70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6009" w:rsidRPr="008F7019" w:rsidRDefault="008F7019" w:rsidP="008F701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B412E">
        <w:rPr>
          <w:rFonts w:ascii="Times New Roman" w:hAnsi="Times New Roman"/>
          <w:sz w:val="26"/>
          <w:szCs w:val="26"/>
        </w:rPr>
        <w:t xml:space="preserve">  </w:t>
      </w:r>
      <w:r w:rsidR="0002566A">
        <w:rPr>
          <w:rFonts w:ascii="Times New Roman" w:hAnsi="Times New Roman"/>
          <w:sz w:val="26"/>
          <w:szCs w:val="26"/>
        </w:rPr>
        <w:t>Утвержден</w:t>
      </w:r>
    </w:p>
    <w:p w:rsidR="0002566A" w:rsidRPr="0037673B" w:rsidRDefault="00B86009" w:rsidP="009B412E">
      <w:pPr>
        <w:shd w:val="clear" w:color="auto" w:fill="FFFFFF"/>
        <w:tabs>
          <w:tab w:val="left" w:pos="667"/>
        </w:tabs>
        <w:spacing w:after="0" w:line="240" w:lineRule="auto"/>
        <w:ind w:left="467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Pr="0037673B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A56BB1" w:rsidP="0002566A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B412E">
        <w:rPr>
          <w:rFonts w:ascii="Times New Roman" w:hAnsi="Times New Roman"/>
          <w:sz w:val="26"/>
          <w:szCs w:val="26"/>
        </w:rPr>
        <w:t>11.05.2022 № 114</w:t>
      </w:r>
    </w:p>
    <w:p w:rsidR="00A51523" w:rsidRDefault="00A51523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3553" w:rsidRDefault="00A33553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A51523" w:rsidRPr="00EA59A7" w:rsidRDefault="00A51523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8"/>
        <w:tblW w:w="10678" w:type="dxa"/>
        <w:tblInd w:w="-743" w:type="dxa"/>
        <w:tblLook w:val="04A0"/>
      </w:tblPr>
      <w:tblGrid>
        <w:gridCol w:w="817"/>
        <w:gridCol w:w="4145"/>
        <w:gridCol w:w="1292"/>
        <w:gridCol w:w="1259"/>
        <w:gridCol w:w="1584"/>
        <w:gridCol w:w="1581"/>
      </w:tblGrid>
      <w:tr w:rsidR="002E5012" w:rsidRPr="00B9373A" w:rsidTr="00A82C2D">
        <w:tc>
          <w:tcPr>
            <w:tcW w:w="817" w:type="dxa"/>
          </w:tcPr>
          <w:p w:rsidR="002E5012" w:rsidRPr="00B9373A" w:rsidRDefault="002E5012" w:rsidP="00A82C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373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373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373A">
              <w:rPr>
                <w:sz w:val="24"/>
                <w:szCs w:val="24"/>
              </w:rPr>
              <w:t>/</w:t>
            </w:r>
            <w:proofErr w:type="spellStart"/>
            <w:r w:rsidRPr="00B9373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</w:tcPr>
          <w:p w:rsidR="002E5012" w:rsidRPr="00B9373A" w:rsidRDefault="002E5012" w:rsidP="00A82C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37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2E5012" w:rsidRPr="00B9373A" w:rsidRDefault="002E5012" w:rsidP="00A82C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373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59" w:type="dxa"/>
          </w:tcPr>
          <w:p w:rsidR="002E5012" w:rsidRPr="00B9373A" w:rsidRDefault="002E5012" w:rsidP="00A82C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373A">
              <w:rPr>
                <w:sz w:val="24"/>
                <w:szCs w:val="24"/>
              </w:rPr>
              <w:t>Кол-во</w:t>
            </w:r>
          </w:p>
        </w:tc>
        <w:tc>
          <w:tcPr>
            <w:tcW w:w="1584" w:type="dxa"/>
          </w:tcPr>
          <w:p w:rsidR="002E5012" w:rsidRPr="00B9373A" w:rsidRDefault="002E5012" w:rsidP="00A82C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373A">
              <w:rPr>
                <w:sz w:val="24"/>
                <w:szCs w:val="24"/>
              </w:rPr>
              <w:t>Стоимость за единицу в рублях</w:t>
            </w:r>
          </w:p>
        </w:tc>
        <w:tc>
          <w:tcPr>
            <w:tcW w:w="1581" w:type="dxa"/>
          </w:tcPr>
          <w:p w:rsidR="002E5012" w:rsidRPr="00B9373A" w:rsidRDefault="002E5012" w:rsidP="00A82C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373A">
              <w:rPr>
                <w:sz w:val="24"/>
                <w:szCs w:val="24"/>
              </w:rPr>
              <w:t>Общая стоимость в рублях</w:t>
            </w:r>
          </w:p>
        </w:tc>
      </w:tr>
      <w:tr w:rsidR="002E5012" w:rsidRPr="00B9373A" w:rsidTr="00A82C2D">
        <w:tc>
          <w:tcPr>
            <w:tcW w:w="817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373A">
              <w:rPr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:rsidR="002E5012" w:rsidRPr="00B9373A" w:rsidRDefault="002E5012" w:rsidP="00A82C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лаборатория по биологии. Торговый знак: </w:t>
            </w:r>
            <w:r>
              <w:rPr>
                <w:sz w:val="24"/>
                <w:szCs w:val="24"/>
                <w:lang w:val="en-US"/>
              </w:rPr>
              <w:t>RELEON</w:t>
            </w:r>
          </w:p>
        </w:tc>
        <w:tc>
          <w:tcPr>
            <w:tcW w:w="1292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9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85172,00</w:t>
            </w:r>
          </w:p>
        </w:tc>
        <w:tc>
          <w:tcPr>
            <w:tcW w:w="1581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255516,00</w:t>
            </w:r>
          </w:p>
        </w:tc>
      </w:tr>
      <w:tr w:rsidR="002E5012" w:rsidRPr="00B9373A" w:rsidTr="00A82C2D">
        <w:tc>
          <w:tcPr>
            <w:tcW w:w="817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373A">
              <w:rPr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p w:rsidR="002E5012" w:rsidRPr="00B9373A" w:rsidRDefault="002E5012" w:rsidP="00A82C2D">
            <w:pPr>
              <w:spacing w:line="360" w:lineRule="auto"/>
              <w:rPr>
                <w:sz w:val="24"/>
                <w:szCs w:val="24"/>
              </w:rPr>
            </w:pPr>
            <w:r w:rsidRPr="002806BF">
              <w:rPr>
                <w:sz w:val="24"/>
                <w:szCs w:val="24"/>
              </w:rPr>
              <w:t xml:space="preserve">Цифровая лаборатория по </w:t>
            </w:r>
            <w:r>
              <w:rPr>
                <w:sz w:val="24"/>
                <w:szCs w:val="24"/>
              </w:rPr>
              <w:t>химии</w:t>
            </w:r>
            <w:r w:rsidRPr="002806BF">
              <w:rPr>
                <w:sz w:val="24"/>
                <w:szCs w:val="24"/>
              </w:rPr>
              <w:t>. Торговый знак: RELEON</w:t>
            </w:r>
          </w:p>
        </w:tc>
        <w:tc>
          <w:tcPr>
            <w:tcW w:w="1292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9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85172,00</w:t>
            </w:r>
          </w:p>
        </w:tc>
        <w:tc>
          <w:tcPr>
            <w:tcW w:w="1581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255516,00</w:t>
            </w:r>
          </w:p>
        </w:tc>
      </w:tr>
      <w:tr w:rsidR="002E5012" w:rsidRPr="00B9373A" w:rsidTr="00A82C2D">
        <w:tc>
          <w:tcPr>
            <w:tcW w:w="817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:rsidR="002E5012" w:rsidRPr="00B9373A" w:rsidRDefault="002E5012" w:rsidP="00A82C2D">
            <w:pPr>
              <w:spacing w:line="360" w:lineRule="auto"/>
              <w:rPr>
                <w:sz w:val="24"/>
                <w:szCs w:val="24"/>
              </w:rPr>
            </w:pPr>
            <w:r w:rsidRPr="00BA5693">
              <w:rPr>
                <w:sz w:val="24"/>
                <w:szCs w:val="24"/>
              </w:rPr>
              <w:t xml:space="preserve">Цифровая лаборатория по </w:t>
            </w:r>
            <w:r>
              <w:rPr>
                <w:sz w:val="24"/>
                <w:szCs w:val="24"/>
              </w:rPr>
              <w:t>физике</w:t>
            </w:r>
            <w:r w:rsidRPr="00BA5693">
              <w:rPr>
                <w:sz w:val="24"/>
                <w:szCs w:val="24"/>
              </w:rPr>
              <w:t>. Торговый знак: RELEON</w:t>
            </w:r>
          </w:p>
        </w:tc>
        <w:tc>
          <w:tcPr>
            <w:tcW w:w="1292" w:type="dxa"/>
          </w:tcPr>
          <w:p w:rsidR="002E5012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9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85172,00</w:t>
            </w:r>
          </w:p>
        </w:tc>
        <w:tc>
          <w:tcPr>
            <w:tcW w:w="1581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255516,00</w:t>
            </w:r>
          </w:p>
        </w:tc>
      </w:tr>
      <w:tr w:rsidR="002E5012" w:rsidRPr="00B9373A" w:rsidTr="00A82C2D">
        <w:tc>
          <w:tcPr>
            <w:tcW w:w="817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2E5012" w:rsidRPr="00B9373A" w:rsidRDefault="002E5012" w:rsidP="00A82C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ОГЭ по химии</w:t>
            </w:r>
          </w:p>
        </w:tc>
        <w:tc>
          <w:tcPr>
            <w:tcW w:w="1292" w:type="dxa"/>
          </w:tcPr>
          <w:p w:rsidR="002E5012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9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10506,00</w:t>
            </w:r>
          </w:p>
        </w:tc>
        <w:tc>
          <w:tcPr>
            <w:tcW w:w="1581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31518,00</w:t>
            </w:r>
          </w:p>
        </w:tc>
      </w:tr>
      <w:tr w:rsidR="002E5012" w:rsidRPr="00B9373A" w:rsidTr="00A82C2D">
        <w:tc>
          <w:tcPr>
            <w:tcW w:w="817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2E5012" w:rsidRPr="00B9373A" w:rsidRDefault="002E5012" w:rsidP="00A82C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цифровой</w:t>
            </w:r>
          </w:p>
        </w:tc>
        <w:tc>
          <w:tcPr>
            <w:tcW w:w="1292" w:type="dxa"/>
          </w:tcPr>
          <w:p w:rsidR="002E5012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9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15794,89</w:t>
            </w:r>
          </w:p>
        </w:tc>
        <w:tc>
          <w:tcPr>
            <w:tcW w:w="1581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15794,89</w:t>
            </w:r>
          </w:p>
        </w:tc>
      </w:tr>
      <w:tr w:rsidR="002E5012" w:rsidRPr="00B9373A" w:rsidTr="00A82C2D">
        <w:tc>
          <w:tcPr>
            <w:tcW w:w="817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2E5012" w:rsidRPr="00B9373A" w:rsidRDefault="002E5012" w:rsidP="00A82C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292" w:type="dxa"/>
          </w:tcPr>
          <w:p w:rsidR="002E5012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9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64695,86</w:t>
            </w:r>
          </w:p>
        </w:tc>
        <w:tc>
          <w:tcPr>
            <w:tcW w:w="1581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258783,44</w:t>
            </w:r>
          </w:p>
        </w:tc>
      </w:tr>
      <w:tr w:rsidR="002E5012" w:rsidRPr="00B9373A" w:rsidTr="00A82C2D">
        <w:tc>
          <w:tcPr>
            <w:tcW w:w="817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2E5012" w:rsidRPr="00B9373A" w:rsidRDefault="002E5012" w:rsidP="00A82C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Многофункциональное устройство (МФУ) НР </w:t>
            </w:r>
            <w:proofErr w:type="spellStart"/>
            <w:r>
              <w:rPr>
                <w:sz w:val="24"/>
                <w:szCs w:val="24"/>
                <w:lang w:val="en-US"/>
              </w:rPr>
              <w:t>LaserMFP</w:t>
            </w:r>
            <w:proofErr w:type="spellEnd"/>
            <w:r w:rsidRPr="00052C72">
              <w:rPr>
                <w:sz w:val="24"/>
                <w:szCs w:val="24"/>
              </w:rPr>
              <w:t xml:space="preserve"> 137</w:t>
            </w:r>
            <w:proofErr w:type="spellStart"/>
            <w:r>
              <w:rPr>
                <w:sz w:val="24"/>
                <w:szCs w:val="24"/>
                <w:lang w:val="en-US"/>
              </w:rPr>
              <w:t>fnw</w:t>
            </w:r>
            <w:proofErr w:type="spellEnd"/>
          </w:p>
        </w:tc>
        <w:tc>
          <w:tcPr>
            <w:tcW w:w="1292" w:type="dxa"/>
          </w:tcPr>
          <w:p w:rsidR="002E5012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9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16184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581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16184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52</w:t>
            </w:r>
          </w:p>
        </w:tc>
      </w:tr>
      <w:tr w:rsidR="002E5012" w:rsidRPr="00B9373A" w:rsidTr="00A82C2D">
        <w:tc>
          <w:tcPr>
            <w:tcW w:w="817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:rsidR="002E5012" w:rsidRPr="00B9373A" w:rsidRDefault="002E5012" w:rsidP="00A82C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лаборатория по физиологии (профильный уровень) </w:t>
            </w:r>
            <w:proofErr w:type="spellStart"/>
            <w:r>
              <w:rPr>
                <w:sz w:val="24"/>
                <w:szCs w:val="24"/>
              </w:rPr>
              <w:t>Релеон</w:t>
            </w:r>
            <w:proofErr w:type="spellEnd"/>
          </w:p>
        </w:tc>
        <w:tc>
          <w:tcPr>
            <w:tcW w:w="1292" w:type="dxa"/>
          </w:tcPr>
          <w:p w:rsidR="002E5012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9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85570,00</w:t>
            </w:r>
          </w:p>
        </w:tc>
        <w:tc>
          <w:tcPr>
            <w:tcW w:w="1581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85570,00</w:t>
            </w:r>
          </w:p>
        </w:tc>
      </w:tr>
      <w:tr w:rsidR="002E5012" w:rsidRPr="00B9373A" w:rsidTr="00A82C2D">
        <w:tc>
          <w:tcPr>
            <w:tcW w:w="817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:rsidR="002E5012" w:rsidRPr="00B9373A" w:rsidRDefault="002E5012" w:rsidP="00A82C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лаборатория по экологии </w:t>
            </w:r>
            <w:proofErr w:type="spellStart"/>
            <w:r>
              <w:rPr>
                <w:sz w:val="24"/>
                <w:szCs w:val="24"/>
              </w:rPr>
              <w:t>Релеон</w:t>
            </w:r>
            <w:proofErr w:type="spellEnd"/>
          </w:p>
        </w:tc>
        <w:tc>
          <w:tcPr>
            <w:tcW w:w="1292" w:type="dxa"/>
          </w:tcPr>
          <w:p w:rsidR="002E5012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9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233029,00</w:t>
            </w:r>
          </w:p>
        </w:tc>
        <w:tc>
          <w:tcPr>
            <w:tcW w:w="1581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233029,00</w:t>
            </w:r>
          </w:p>
        </w:tc>
      </w:tr>
      <w:tr w:rsidR="002E5012" w:rsidRPr="00B9373A" w:rsidTr="00A82C2D">
        <w:tc>
          <w:tcPr>
            <w:tcW w:w="817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45" w:type="dxa"/>
          </w:tcPr>
          <w:p w:rsidR="002E5012" w:rsidRPr="00B9373A" w:rsidRDefault="002E5012" w:rsidP="00A82C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лаборатория по </w:t>
            </w:r>
            <w:proofErr w:type="spellStart"/>
            <w:r>
              <w:rPr>
                <w:sz w:val="24"/>
                <w:szCs w:val="24"/>
              </w:rPr>
              <w:t>нейротехнологии</w:t>
            </w:r>
            <w:proofErr w:type="spellEnd"/>
            <w:r>
              <w:rPr>
                <w:sz w:val="24"/>
                <w:szCs w:val="24"/>
              </w:rPr>
              <w:t xml:space="preserve"> Цифровая лаборатория в области </w:t>
            </w:r>
            <w:proofErr w:type="spellStart"/>
            <w:r>
              <w:rPr>
                <w:sz w:val="24"/>
                <w:szCs w:val="24"/>
              </w:rPr>
              <w:t>нейротехнологий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BiNronics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Lab</w:t>
            </w:r>
          </w:p>
        </w:tc>
        <w:tc>
          <w:tcPr>
            <w:tcW w:w="1292" w:type="dxa"/>
          </w:tcPr>
          <w:p w:rsidR="002E5012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9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185567,50</w:t>
            </w:r>
          </w:p>
        </w:tc>
        <w:tc>
          <w:tcPr>
            <w:tcW w:w="1581" w:type="dxa"/>
          </w:tcPr>
          <w:p w:rsidR="002E5012" w:rsidRPr="00B9373A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185567,50</w:t>
            </w:r>
          </w:p>
        </w:tc>
      </w:tr>
      <w:tr w:rsidR="002E5012" w:rsidRPr="00B9373A" w:rsidTr="00A82C2D">
        <w:tc>
          <w:tcPr>
            <w:tcW w:w="817" w:type="dxa"/>
          </w:tcPr>
          <w:p w:rsidR="002E5012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2E5012" w:rsidRPr="002E5012" w:rsidRDefault="002E5012" w:rsidP="00A82C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92" w:type="dxa"/>
          </w:tcPr>
          <w:p w:rsidR="002E5012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E5012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E5012" w:rsidRDefault="002E5012" w:rsidP="00A82C2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B544BA" w:rsidRPr="00B544BA" w:rsidRDefault="00B544BA" w:rsidP="00B544B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1592995,35</w:t>
            </w:r>
          </w:p>
        </w:tc>
      </w:tr>
    </w:tbl>
    <w:p w:rsidR="00A56BB1" w:rsidRDefault="00A56BB1" w:rsidP="009B412E">
      <w:pPr>
        <w:spacing w:after="0" w:line="240" w:lineRule="auto"/>
      </w:pPr>
    </w:p>
    <w:sectPr w:rsidR="00A56BB1" w:rsidSect="006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2566A"/>
    <w:rsid w:val="000665DD"/>
    <w:rsid w:val="0017764C"/>
    <w:rsid w:val="00180DC5"/>
    <w:rsid w:val="00185902"/>
    <w:rsid w:val="00186923"/>
    <w:rsid w:val="001A324D"/>
    <w:rsid w:val="00261A1F"/>
    <w:rsid w:val="0027747F"/>
    <w:rsid w:val="002E5012"/>
    <w:rsid w:val="002E63AF"/>
    <w:rsid w:val="00337406"/>
    <w:rsid w:val="00362C39"/>
    <w:rsid w:val="0037410B"/>
    <w:rsid w:val="0037673B"/>
    <w:rsid w:val="003C397E"/>
    <w:rsid w:val="004425BD"/>
    <w:rsid w:val="00480935"/>
    <w:rsid w:val="004E5D90"/>
    <w:rsid w:val="00525F73"/>
    <w:rsid w:val="0054097D"/>
    <w:rsid w:val="0058202C"/>
    <w:rsid w:val="005860DA"/>
    <w:rsid w:val="005902B7"/>
    <w:rsid w:val="005923C5"/>
    <w:rsid w:val="005C51A9"/>
    <w:rsid w:val="0062077B"/>
    <w:rsid w:val="00642221"/>
    <w:rsid w:val="00670EF1"/>
    <w:rsid w:val="00671AD5"/>
    <w:rsid w:val="006867CD"/>
    <w:rsid w:val="006908BA"/>
    <w:rsid w:val="006B6FC1"/>
    <w:rsid w:val="007C359D"/>
    <w:rsid w:val="00852F90"/>
    <w:rsid w:val="008738DA"/>
    <w:rsid w:val="008847DC"/>
    <w:rsid w:val="008F7019"/>
    <w:rsid w:val="00916689"/>
    <w:rsid w:val="00955AFB"/>
    <w:rsid w:val="0098437F"/>
    <w:rsid w:val="009A1535"/>
    <w:rsid w:val="009B412E"/>
    <w:rsid w:val="009E3CB6"/>
    <w:rsid w:val="009E4871"/>
    <w:rsid w:val="00A33553"/>
    <w:rsid w:val="00A51523"/>
    <w:rsid w:val="00A56BB1"/>
    <w:rsid w:val="00A811BE"/>
    <w:rsid w:val="00A820B2"/>
    <w:rsid w:val="00AC32BD"/>
    <w:rsid w:val="00AF3D60"/>
    <w:rsid w:val="00B544BA"/>
    <w:rsid w:val="00B86009"/>
    <w:rsid w:val="00BB1190"/>
    <w:rsid w:val="00BE0EDA"/>
    <w:rsid w:val="00C02479"/>
    <w:rsid w:val="00C21FC9"/>
    <w:rsid w:val="00C447B9"/>
    <w:rsid w:val="00C66E4F"/>
    <w:rsid w:val="00C92CB4"/>
    <w:rsid w:val="00CB09B5"/>
    <w:rsid w:val="00D04DC4"/>
    <w:rsid w:val="00D122F5"/>
    <w:rsid w:val="00D34D96"/>
    <w:rsid w:val="00D40A4F"/>
    <w:rsid w:val="00D47C82"/>
    <w:rsid w:val="00DB2060"/>
    <w:rsid w:val="00DC5800"/>
    <w:rsid w:val="00EA631E"/>
    <w:rsid w:val="00EA75B8"/>
    <w:rsid w:val="00F22A91"/>
    <w:rsid w:val="00F909DE"/>
    <w:rsid w:val="00FE1B85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2E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AlekseevNA</dc:creator>
  <cp:keywords/>
  <dc:description/>
  <cp:lastModifiedBy>Vershinskaya</cp:lastModifiedBy>
  <cp:revision>33</cp:revision>
  <cp:lastPrinted>2021-12-14T14:10:00Z</cp:lastPrinted>
  <dcterms:created xsi:type="dcterms:W3CDTF">2021-09-16T10:40:00Z</dcterms:created>
  <dcterms:modified xsi:type="dcterms:W3CDTF">2022-05-06T11:01:00Z</dcterms:modified>
</cp:coreProperties>
</file>